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1F635" w14:textId="77777777" w:rsidR="00EC3784" w:rsidRPr="004B3E98" w:rsidRDefault="00DA5B4B">
      <w:pPr>
        <w:pStyle w:val="BodyA"/>
        <w:jc w:val="both"/>
        <w:rPr>
          <w:rFonts w:ascii="Calibri" w:hAnsi="Calibri" w:cs="Calibri"/>
          <w:sz w:val="48"/>
          <w:szCs w:val="48"/>
        </w:rPr>
      </w:pPr>
      <w:r w:rsidRPr="004B3E98">
        <w:rPr>
          <w:rFonts w:ascii="Calibri" w:hAnsi="Calibri" w:cs="Calibri"/>
        </w:rPr>
        <w:t xml:space="preserve"> </w:t>
      </w:r>
    </w:p>
    <w:p w14:paraId="7EAF25CB" w14:textId="77777777" w:rsidR="00EC3784" w:rsidRPr="004B3E98" w:rsidRDefault="00EC3784">
      <w:pPr>
        <w:pStyle w:val="BodyA"/>
        <w:jc w:val="center"/>
        <w:rPr>
          <w:rFonts w:ascii="Calibri" w:hAnsi="Calibri" w:cs="Calibri"/>
          <w:sz w:val="48"/>
          <w:szCs w:val="48"/>
        </w:rPr>
      </w:pPr>
    </w:p>
    <w:p w14:paraId="2049D515" w14:textId="77777777" w:rsidR="00EC3784" w:rsidRPr="004B3E98" w:rsidRDefault="00EC3784">
      <w:pPr>
        <w:pStyle w:val="BodyA"/>
        <w:jc w:val="center"/>
        <w:rPr>
          <w:rFonts w:ascii="Calibri" w:hAnsi="Calibri" w:cs="Calibri"/>
          <w:sz w:val="48"/>
          <w:szCs w:val="48"/>
        </w:rPr>
      </w:pPr>
    </w:p>
    <w:p w14:paraId="4B8055AE" w14:textId="77777777" w:rsidR="00156819" w:rsidRPr="004B3E98" w:rsidRDefault="00156819">
      <w:pPr>
        <w:pStyle w:val="BodyA"/>
        <w:jc w:val="center"/>
        <w:rPr>
          <w:rFonts w:ascii="Calibri" w:hAnsi="Calibri" w:cs="Calibri"/>
          <w:sz w:val="48"/>
          <w:szCs w:val="48"/>
        </w:rPr>
      </w:pPr>
    </w:p>
    <w:p w14:paraId="1563BFE4" w14:textId="77777777" w:rsidR="00EC3784" w:rsidRPr="004B3E98" w:rsidRDefault="00EC3784">
      <w:pPr>
        <w:pStyle w:val="BodyA"/>
        <w:jc w:val="center"/>
        <w:rPr>
          <w:rFonts w:ascii="Calibri" w:hAnsi="Calibri" w:cs="Calibri"/>
          <w:sz w:val="48"/>
          <w:szCs w:val="48"/>
        </w:rPr>
      </w:pPr>
    </w:p>
    <w:p w14:paraId="2EC552D7" w14:textId="77777777" w:rsidR="00EC3784" w:rsidRPr="004B3E98" w:rsidRDefault="00DA5B4B" w:rsidP="0088127A">
      <w:pPr>
        <w:pStyle w:val="BodyA"/>
        <w:jc w:val="center"/>
        <w:rPr>
          <w:rFonts w:ascii="Calibri" w:hAnsi="Calibri" w:cs="Calibri"/>
          <w:b/>
          <w:bCs/>
          <w:sz w:val="48"/>
          <w:szCs w:val="48"/>
          <w:lang w:val="en-US"/>
        </w:rPr>
      </w:pPr>
      <w:r w:rsidRPr="004B3E98">
        <w:rPr>
          <w:rFonts w:ascii="Calibri" w:hAnsi="Calibri" w:cs="Calibri"/>
          <w:b/>
          <w:bCs/>
          <w:sz w:val="48"/>
          <w:szCs w:val="48"/>
          <w:lang w:val="en-US"/>
        </w:rPr>
        <w:t>Invitation to Tender (ITT)</w:t>
      </w:r>
    </w:p>
    <w:p w14:paraId="3D3C1455" w14:textId="1F909C6B" w:rsidR="002E548E" w:rsidRPr="004B3E98" w:rsidRDefault="2B61224C" w:rsidP="636BF5D6">
      <w:pPr>
        <w:pStyle w:val="BodyA"/>
        <w:jc w:val="center"/>
        <w:rPr>
          <w:rFonts w:ascii="Calibri" w:hAnsi="Calibri" w:cs="Calibri"/>
          <w:b/>
          <w:bCs/>
          <w:sz w:val="48"/>
          <w:szCs w:val="48"/>
          <w:lang w:val="en-US"/>
        </w:rPr>
      </w:pPr>
      <w:r w:rsidRPr="004B3E98">
        <w:rPr>
          <w:rFonts w:ascii="Calibri" w:hAnsi="Calibri" w:cs="Calibri"/>
          <w:b/>
          <w:bCs/>
          <w:sz w:val="48"/>
          <w:szCs w:val="48"/>
          <w:lang w:val="en-US"/>
        </w:rPr>
        <w:t>Cashless Catering Solution, Hardware and Support Services</w:t>
      </w:r>
    </w:p>
    <w:p w14:paraId="1F114AA3" w14:textId="77777777" w:rsidR="002E548E" w:rsidRPr="004B3E98" w:rsidRDefault="002E548E" w:rsidP="0088127A">
      <w:pPr>
        <w:pStyle w:val="BodyA"/>
        <w:jc w:val="center"/>
        <w:rPr>
          <w:rFonts w:ascii="Calibri" w:hAnsi="Calibri" w:cs="Calibri"/>
          <w:b/>
          <w:bCs/>
          <w:sz w:val="144"/>
          <w:szCs w:val="144"/>
        </w:rPr>
      </w:pPr>
    </w:p>
    <w:p w14:paraId="3B7A3388" w14:textId="7D184A4F" w:rsidR="00EC3784" w:rsidRPr="004B3E98" w:rsidRDefault="00CB391C" w:rsidP="0088127A">
      <w:pPr>
        <w:pStyle w:val="BodyA"/>
        <w:jc w:val="center"/>
        <w:rPr>
          <w:rFonts w:ascii="Calibri" w:hAnsi="Calibri" w:cs="Calibri"/>
          <w:b/>
          <w:bCs/>
          <w:i/>
          <w:iCs/>
          <w:sz w:val="32"/>
          <w:szCs w:val="32"/>
        </w:rPr>
      </w:pPr>
      <w:r w:rsidRPr="004B3E98">
        <w:rPr>
          <w:rFonts w:ascii="Calibri" w:eastAsia="Arial Unicode MS" w:hAnsi="Calibri" w:cs="Calibri"/>
          <w:b/>
          <w:bCs/>
          <w:sz w:val="32"/>
          <w:szCs w:val="40"/>
          <w:lang w:val="en-US"/>
        </w:rPr>
        <w:t>The Mead Educational Trust</w:t>
      </w:r>
    </w:p>
    <w:p w14:paraId="5C69DDB9" w14:textId="77777777" w:rsidR="00EC3784" w:rsidRPr="004B3E98" w:rsidRDefault="00DA5B4B">
      <w:pPr>
        <w:pStyle w:val="BodyA"/>
        <w:jc w:val="center"/>
        <w:rPr>
          <w:rFonts w:ascii="Calibri" w:hAnsi="Calibri" w:cs="Calibri"/>
          <w:b/>
          <w:bCs/>
          <w:sz w:val="32"/>
          <w:szCs w:val="32"/>
        </w:rPr>
      </w:pPr>
      <w:r w:rsidRPr="004B3E98">
        <w:rPr>
          <w:rFonts w:ascii="Calibri" w:hAnsi="Calibri" w:cs="Calibri"/>
          <w:b/>
          <w:bCs/>
          <w:sz w:val="32"/>
          <w:szCs w:val="32"/>
          <w:lang w:val="en-US"/>
        </w:rPr>
        <w:t>Date of Issue:</w:t>
      </w:r>
    </w:p>
    <w:p w14:paraId="444C2CDD" w14:textId="33BD453F" w:rsidR="4C506392" w:rsidRPr="004B3E98" w:rsidRDefault="4C506392" w:rsidP="6D60183D">
      <w:pPr>
        <w:pStyle w:val="BodyA"/>
        <w:jc w:val="center"/>
        <w:rPr>
          <w:rFonts w:ascii="Calibri" w:hAnsi="Calibri" w:cs="Calibri"/>
          <w:b/>
          <w:bCs/>
          <w:sz w:val="32"/>
          <w:szCs w:val="32"/>
          <w:lang w:val="en-US"/>
        </w:rPr>
      </w:pPr>
      <w:r w:rsidRPr="004B3E98">
        <w:rPr>
          <w:rFonts w:ascii="Calibri" w:hAnsi="Calibri" w:cs="Calibri"/>
          <w:b/>
          <w:bCs/>
          <w:sz w:val="32"/>
          <w:szCs w:val="32"/>
          <w:lang w:val="en-US"/>
        </w:rPr>
        <w:t>2</w:t>
      </w:r>
      <w:r w:rsidRPr="004B3E98">
        <w:rPr>
          <w:rFonts w:ascii="Calibri" w:hAnsi="Calibri" w:cs="Calibri"/>
          <w:b/>
          <w:bCs/>
          <w:sz w:val="32"/>
          <w:szCs w:val="32"/>
          <w:vertAlign w:val="superscript"/>
          <w:lang w:val="en-US"/>
        </w:rPr>
        <w:t>nd</w:t>
      </w:r>
      <w:r w:rsidRPr="004B3E98">
        <w:rPr>
          <w:rFonts w:ascii="Calibri" w:hAnsi="Calibri" w:cs="Calibri"/>
          <w:b/>
          <w:bCs/>
          <w:sz w:val="32"/>
          <w:szCs w:val="32"/>
          <w:lang w:val="en-US"/>
        </w:rPr>
        <w:t xml:space="preserve"> February 2026</w:t>
      </w:r>
    </w:p>
    <w:p w14:paraId="5099AACF" w14:textId="77777777" w:rsidR="00EC3784" w:rsidRPr="004B3E98" w:rsidRDefault="00DA5B4B">
      <w:pPr>
        <w:pStyle w:val="BodyA"/>
        <w:rPr>
          <w:rFonts w:ascii="Calibri" w:hAnsi="Calibri" w:cs="Calibri"/>
          <w:b/>
          <w:bCs/>
        </w:rPr>
      </w:pPr>
      <w:r w:rsidRPr="004B3E98">
        <w:rPr>
          <w:rFonts w:ascii="Calibri" w:eastAsia="Arial Unicode MS" w:hAnsi="Calibri" w:cs="Calibri"/>
          <w:b/>
          <w:bCs/>
          <w:lang w:val="en-US"/>
        </w:rPr>
        <w:t xml:space="preserve">ITT Contact </w:t>
      </w:r>
    </w:p>
    <w:p w14:paraId="323AB32C" w14:textId="77777777" w:rsidR="00EC3784" w:rsidRPr="004B3E98" w:rsidRDefault="00DA5B4B">
      <w:pPr>
        <w:pStyle w:val="BodyA"/>
        <w:rPr>
          <w:rFonts w:ascii="Calibri" w:hAnsi="Calibri" w:cs="Calibri"/>
          <w:b/>
          <w:bCs/>
        </w:rPr>
      </w:pPr>
      <w:r w:rsidRPr="004B3E98">
        <w:rPr>
          <w:rFonts w:ascii="Calibri" w:eastAsia="Arial Unicode MS" w:hAnsi="Calibri" w:cs="Calibri"/>
          <w:b/>
          <w:bCs/>
        </w:rPr>
        <w:t>N:</w:t>
      </w:r>
      <w:r w:rsidRPr="004B3E98">
        <w:rPr>
          <w:rFonts w:ascii="Calibri" w:eastAsia="Arial Unicode MS" w:hAnsi="Calibri" w:cs="Calibri"/>
        </w:rPr>
        <w:t xml:space="preserve"> </w:t>
      </w:r>
      <w:r w:rsidR="0088127A" w:rsidRPr="004B3E98">
        <w:rPr>
          <w:rFonts w:ascii="Calibri" w:eastAsia="Arial Unicode MS" w:hAnsi="Calibri" w:cs="Calibri"/>
          <w:lang w:val="en-US"/>
        </w:rPr>
        <w:t>Grahame Smith</w:t>
      </w:r>
    </w:p>
    <w:p w14:paraId="10F86F03" w14:textId="7292CB95" w:rsidR="00EC3784" w:rsidRPr="004B3E98" w:rsidRDefault="00DA5B4B">
      <w:pPr>
        <w:pStyle w:val="BodyA"/>
        <w:rPr>
          <w:rFonts w:ascii="Calibri" w:eastAsia="Times" w:hAnsi="Calibri" w:cs="Calibri"/>
          <w:b/>
          <w:bCs/>
          <w:sz w:val="20"/>
          <w:szCs w:val="20"/>
        </w:rPr>
      </w:pPr>
      <w:r w:rsidRPr="004B3E98">
        <w:rPr>
          <w:rFonts w:ascii="Calibri" w:eastAsia="Arial Unicode MS" w:hAnsi="Calibri" w:cs="Calibri"/>
          <w:b/>
          <w:bCs/>
          <w:lang w:val="en-US"/>
        </w:rPr>
        <w:t>E:</w:t>
      </w:r>
      <w:r w:rsidR="00943BFB" w:rsidRPr="004B3E98">
        <w:rPr>
          <w:rFonts w:ascii="Calibri" w:eastAsia="Arial Unicode MS" w:hAnsi="Calibri" w:cs="Calibri"/>
          <w:b/>
          <w:bCs/>
          <w:lang w:val="en-US"/>
        </w:rPr>
        <w:t xml:space="preserve"> </w:t>
      </w:r>
      <w:hyperlink r:id="rId11" w:history="1">
        <w:r w:rsidR="00D74195" w:rsidRPr="004B3E98">
          <w:rPr>
            <w:rStyle w:val="Hyperlink"/>
            <w:rFonts w:ascii="Calibri" w:eastAsia="Arial Unicode MS" w:hAnsi="Calibri" w:cs="Calibri"/>
            <w:lang w:val="en-US"/>
          </w:rPr>
          <w:t>gsmith@tmet.uk</w:t>
        </w:r>
      </w:hyperlink>
      <w:r w:rsidR="00943BFB" w:rsidRPr="004B3E98">
        <w:rPr>
          <w:rFonts w:ascii="Calibri" w:eastAsia="Arial Unicode MS" w:hAnsi="Calibri" w:cs="Calibri"/>
          <w:lang w:val="en-US"/>
        </w:rPr>
        <w:t xml:space="preserve"> </w:t>
      </w:r>
    </w:p>
    <w:p w14:paraId="25C77945" w14:textId="4EF79813" w:rsidR="00EC3784" w:rsidRPr="004B3E98" w:rsidRDefault="0088127A">
      <w:pPr>
        <w:pStyle w:val="BodyA"/>
        <w:rPr>
          <w:rFonts w:ascii="Calibri" w:hAnsi="Calibri" w:cs="Calibri"/>
          <w:lang w:val="en-US"/>
        </w:rPr>
      </w:pPr>
      <w:r w:rsidRPr="004B3E98">
        <w:rPr>
          <w:rFonts w:ascii="Calibri" w:eastAsia="Arial Unicode MS" w:hAnsi="Calibri" w:cs="Calibri"/>
          <w:b/>
          <w:bCs/>
          <w:sz w:val="20"/>
          <w:szCs w:val="20"/>
          <w:lang w:val="en-US"/>
        </w:rPr>
        <w:t>T</w:t>
      </w:r>
      <w:r w:rsidR="00DA5B4B" w:rsidRPr="004B3E98">
        <w:rPr>
          <w:rFonts w:ascii="Calibri" w:eastAsia="Arial Unicode MS" w:hAnsi="Calibri" w:cs="Calibri"/>
          <w:b/>
          <w:bCs/>
        </w:rPr>
        <w:t xml:space="preserve">:  </w:t>
      </w:r>
      <w:r w:rsidR="00966D48" w:rsidRPr="004B3E98">
        <w:rPr>
          <w:rFonts w:ascii="Calibri" w:eastAsia="Arial Unicode MS" w:hAnsi="Calibri" w:cs="Calibri"/>
          <w:lang w:val="en-US"/>
        </w:rPr>
        <w:t>0116 2143148</w:t>
      </w:r>
    </w:p>
    <w:p w14:paraId="708401DD" w14:textId="77777777" w:rsidR="00EC3784" w:rsidRPr="004B3E98" w:rsidRDefault="00EC3784">
      <w:pPr>
        <w:pStyle w:val="BodyA"/>
        <w:rPr>
          <w:rFonts w:ascii="Calibri" w:hAnsi="Calibri" w:cs="Calibri"/>
        </w:rPr>
      </w:pPr>
    </w:p>
    <w:p w14:paraId="13486529" w14:textId="77777777" w:rsidR="00156819" w:rsidRPr="004B3E98" w:rsidRDefault="00156819">
      <w:pPr>
        <w:pStyle w:val="BodyA"/>
        <w:rPr>
          <w:rFonts w:ascii="Calibri" w:hAnsi="Calibri" w:cs="Calibri"/>
        </w:rPr>
      </w:pPr>
    </w:p>
    <w:p w14:paraId="5B5DA2B2" w14:textId="77777777" w:rsidR="00156819" w:rsidRPr="004B3E98" w:rsidRDefault="00156819">
      <w:pPr>
        <w:pStyle w:val="BodyA"/>
        <w:rPr>
          <w:rFonts w:ascii="Calibri" w:hAnsi="Calibri" w:cs="Calibri"/>
        </w:rPr>
      </w:pPr>
    </w:p>
    <w:p w14:paraId="786E669D" w14:textId="77777777" w:rsidR="00966D48" w:rsidRPr="004B3E98" w:rsidRDefault="00966D48">
      <w:pPr>
        <w:pStyle w:val="BodyA"/>
        <w:rPr>
          <w:rFonts w:ascii="Calibri" w:hAnsi="Calibri" w:cs="Calibri"/>
        </w:rPr>
      </w:pPr>
    </w:p>
    <w:p w14:paraId="0D07FAD8" w14:textId="77777777" w:rsidR="00966D48" w:rsidRPr="004B3E98" w:rsidRDefault="00966D48">
      <w:pPr>
        <w:pStyle w:val="BodyA"/>
        <w:rPr>
          <w:rFonts w:ascii="Calibri" w:hAnsi="Calibri" w:cs="Calibri"/>
        </w:rPr>
      </w:pPr>
    </w:p>
    <w:p w14:paraId="32376779" w14:textId="77777777" w:rsidR="00156819" w:rsidRPr="004B3E98" w:rsidRDefault="00156819">
      <w:pPr>
        <w:pStyle w:val="BodyA"/>
        <w:rPr>
          <w:rFonts w:ascii="Calibri" w:hAnsi="Calibri" w:cs="Calibri"/>
        </w:rPr>
      </w:pPr>
    </w:p>
    <w:p w14:paraId="06140734" w14:textId="77777777" w:rsidR="004B3E98" w:rsidRPr="00C9142B" w:rsidRDefault="004B3E98" w:rsidP="004B3E98">
      <w:pPr>
        <w:pStyle w:val="Heading1"/>
        <w:rPr>
          <w:bCs/>
          <w:u w:color="000000"/>
        </w:rPr>
      </w:pPr>
      <w:r w:rsidRPr="00C9142B">
        <w:rPr>
          <w:bCs/>
          <w:u w:color="000000"/>
        </w:rPr>
        <w:t>Introduction</w:t>
      </w:r>
    </w:p>
    <w:p w14:paraId="57A0C3A8" w14:textId="25D04F8E" w:rsidR="008877D9" w:rsidRPr="004B3E98" w:rsidRDefault="008877D9">
      <w:pPr>
        <w:pStyle w:val="BodyA"/>
        <w:rPr>
          <w:rFonts w:ascii="Calibri" w:eastAsia="Arial Unicode MS" w:hAnsi="Calibri" w:cs="Calibri"/>
          <w:lang w:val="en-US"/>
        </w:rPr>
      </w:pPr>
      <w:r w:rsidRPr="004B3E98">
        <w:rPr>
          <w:rFonts w:ascii="Calibri" w:eastAsia="Arial Unicode MS" w:hAnsi="Calibri" w:cs="Calibri"/>
          <w:lang w:val="en-US"/>
        </w:rPr>
        <w:t>This tender is initiated by The Mead Educational Trust, a Multi Academy Trust comprising 1</w:t>
      </w:r>
      <w:r w:rsidR="2739E44B" w:rsidRPr="004B3E98">
        <w:rPr>
          <w:rFonts w:ascii="Calibri" w:eastAsia="Arial Unicode MS" w:hAnsi="Calibri" w:cs="Calibri"/>
          <w:lang w:val="en-US"/>
        </w:rPr>
        <w:t>5</w:t>
      </w:r>
      <w:r w:rsidRPr="004B3E98">
        <w:rPr>
          <w:rFonts w:ascii="Calibri" w:eastAsia="Arial Unicode MS" w:hAnsi="Calibri" w:cs="Calibri"/>
          <w:lang w:val="en-US"/>
        </w:rPr>
        <w:t xml:space="preserve"> schools and other central services in Leicester and Leicestershire, to procure a comprehensive</w:t>
      </w:r>
      <w:r w:rsidR="2FA09144" w:rsidRPr="004B3E98">
        <w:rPr>
          <w:rFonts w:ascii="Calibri" w:eastAsia="Arial Unicode MS" w:hAnsi="Calibri" w:cs="Calibri"/>
          <w:lang w:val="en-US"/>
        </w:rPr>
        <w:t xml:space="preserve"> cashless catering solution for our existing secondaries schools, including future schools</w:t>
      </w:r>
      <w:r w:rsidRPr="004B3E98">
        <w:rPr>
          <w:rFonts w:ascii="Calibri" w:eastAsia="Arial Unicode MS" w:hAnsi="Calibri" w:cs="Calibri"/>
          <w:lang w:val="en-US"/>
        </w:rPr>
        <w:t xml:space="preserve">, and the associated maintenance, support, consumables, and warranty. This tender is aimed at enhancing our </w:t>
      </w:r>
      <w:r w:rsidR="12CE0FC2" w:rsidRPr="004B3E98">
        <w:rPr>
          <w:rFonts w:ascii="Calibri" w:eastAsia="Arial Unicode MS" w:hAnsi="Calibri" w:cs="Calibri"/>
          <w:lang w:val="en-US"/>
        </w:rPr>
        <w:t>oper</w:t>
      </w:r>
      <w:r w:rsidRPr="004B3E98">
        <w:rPr>
          <w:rFonts w:ascii="Calibri" w:eastAsia="Arial Unicode MS" w:hAnsi="Calibri" w:cs="Calibri"/>
          <w:lang w:val="en-US"/>
        </w:rPr>
        <w:t xml:space="preserve">ational facilities by </w:t>
      </w:r>
      <w:r w:rsidR="4D614C40" w:rsidRPr="004B3E98">
        <w:rPr>
          <w:rFonts w:ascii="Calibri" w:eastAsia="Arial Unicode MS" w:hAnsi="Calibri" w:cs="Calibri"/>
          <w:lang w:val="en-US"/>
        </w:rPr>
        <w:t>refresh</w:t>
      </w:r>
      <w:r w:rsidRPr="004B3E98">
        <w:rPr>
          <w:rFonts w:ascii="Calibri" w:eastAsia="Arial Unicode MS" w:hAnsi="Calibri" w:cs="Calibri"/>
          <w:lang w:val="en-US"/>
        </w:rPr>
        <w:t xml:space="preserve">ing our </w:t>
      </w:r>
      <w:r w:rsidR="17C522B9" w:rsidRPr="004B3E98">
        <w:rPr>
          <w:rFonts w:ascii="Calibri" w:eastAsia="Arial Unicode MS" w:hAnsi="Calibri" w:cs="Calibri"/>
          <w:lang w:val="en-US"/>
        </w:rPr>
        <w:t>cashless catering services</w:t>
      </w:r>
      <w:r w:rsidRPr="004B3E98">
        <w:rPr>
          <w:rFonts w:ascii="Calibri" w:eastAsia="Arial Unicode MS" w:hAnsi="Calibri" w:cs="Calibri"/>
          <w:lang w:val="en-US"/>
        </w:rPr>
        <w:t xml:space="preserve"> to meet the dynamic needs of our </w:t>
      </w:r>
      <w:r w:rsidR="6CE703A7" w:rsidRPr="004B3E98">
        <w:rPr>
          <w:rFonts w:ascii="Calibri" w:eastAsia="Arial Unicode MS" w:hAnsi="Calibri" w:cs="Calibri"/>
          <w:lang w:val="en-US"/>
        </w:rPr>
        <w:t>school</w:t>
      </w:r>
      <w:r w:rsidRPr="004B3E98">
        <w:rPr>
          <w:rFonts w:ascii="Calibri" w:eastAsia="Arial Unicode MS" w:hAnsi="Calibri" w:cs="Calibri"/>
          <w:lang w:val="en-US"/>
        </w:rPr>
        <w:t xml:space="preserve"> environments. </w:t>
      </w:r>
    </w:p>
    <w:p w14:paraId="185A36F1" w14:textId="5CB54713" w:rsidR="008877D9" w:rsidRPr="004B3E98" w:rsidRDefault="008877D9">
      <w:pPr>
        <w:pStyle w:val="BodyA"/>
        <w:rPr>
          <w:rFonts w:ascii="Calibri" w:eastAsia="Arial Unicode MS" w:hAnsi="Calibri" w:cs="Calibri"/>
          <w:lang w:val="en-US"/>
        </w:rPr>
      </w:pPr>
      <w:r w:rsidRPr="004B3E98">
        <w:rPr>
          <w:rFonts w:ascii="Calibri" w:eastAsia="Arial Unicode MS" w:hAnsi="Calibri" w:cs="Calibri"/>
          <w:lang w:val="en-US"/>
        </w:rPr>
        <w:t xml:space="preserve">This tender is </w:t>
      </w:r>
      <w:r w:rsidR="2D24185C" w:rsidRPr="004B3E98">
        <w:rPr>
          <w:rFonts w:ascii="Calibri" w:eastAsia="Arial Unicode MS" w:hAnsi="Calibri" w:cs="Calibri"/>
          <w:lang w:val="en-US"/>
        </w:rPr>
        <w:t xml:space="preserve">aimed </w:t>
      </w:r>
      <w:r w:rsidR="004B3E98" w:rsidRPr="004B3E98">
        <w:rPr>
          <w:rFonts w:ascii="Calibri" w:eastAsia="Arial Unicode MS" w:hAnsi="Calibri" w:cs="Calibri"/>
          <w:lang w:val="en-US"/>
        </w:rPr>
        <w:t>at awarding</w:t>
      </w:r>
      <w:r w:rsidRPr="004B3E98">
        <w:rPr>
          <w:rFonts w:ascii="Calibri" w:eastAsia="Arial Unicode MS" w:hAnsi="Calibri" w:cs="Calibri"/>
          <w:lang w:val="en-US"/>
        </w:rPr>
        <w:t xml:space="preserve"> a contract for the outlined requirements through a</w:t>
      </w:r>
      <w:r w:rsidR="6C84AAFF" w:rsidRPr="004B3E98">
        <w:rPr>
          <w:rFonts w:ascii="Calibri" w:eastAsia="Arial Unicode MS" w:hAnsi="Calibri" w:cs="Calibri"/>
          <w:lang w:val="en-US"/>
        </w:rPr>
        <w:t xml:space="preserve"> capital procurement</w:t>
      </w:r>
      <w:r w:rsidRPr="004B3E98">
        <w:rPr>
          <w:rFonts w:ascii="Calibri" w:eastAsia="Arial Unicode MS" w:hAnsi="Calibri" w:cs="Calibri"/>
          <w:lang w:val="en-US"/>
        </w:rPr>
        <w:t xml:space="preserve"> model and will be expected to pro-rata future growth and device needs across The Mead Educational Trust.</w:t>
      </w:r>
    </w:p>
    <w:p w14:paraId="5DB308FA" w14:textId="4D7EE669" w:rsidR="00EC3784" w:rsidRPr="004B3E98" w:rsidRDefault="008877D9">
      <w:pPr>
        <w:pStyle w:val="BodyA"/>
        <w:rPr>
          <w:rFonts w:ascii="Calibri" w:hAnsi="Calibri" w:cs="Calibri"/>
        </w:rPr>
      </w:pPr>
      <w:r w:rsidRPr="004B3E98">
        <w:rPr>
          <w:rFonts w:ascii="Calibri" w:eastAsia="Arial Unicode MS" w:hAnsi="Calibri" w:cs="Calibri"/>
          <w:lang w:val="en-US"/>
        </w:rPr>
        <w:t>This</w:t>
      </w:r>
      <w:r w:rsidR="00DA5B4B" w:rsidRPr="004B3E98">
        <w:rPr>
          <w:rFonts w:ascii="Calibri" w:eastAsia="Arial Unicode MS" w:hAnsi="Calibri" w:cs="Calibri"/>
          <w:lang w:val="en-US"/>
        </w:rPr>
        <w:t xml:space="preserve"> tender refers to:</w:t>
      </w:r>
    </w:p>
    <w:p w14:paraId="4B2BE142" w14:textId="2B853F72" w:rsidR="008877D9" w:rsidRPr="004B3E98" w:rsidRDefault="403E6D87" w:rsidP="008877D9">
      <w:pPr>
        <w:pStyle w:val="BodyA"/>
        <w:rPr>
          <w:rFonts w:ascii="Calibri" w:hAnsi="Calibri" w:cs="Calibri"/>
        </w:rPr>
      </w:pPr>
      <w:r w:rsidRPr="004B3E98">
        <w:rPr>
          <w:rFonts w:ascii="Calibri" w:hAnsi="Calibri" w:cs="Calibri"/>
        </w:rPr>
        <w:t>1</w:t>
      </w:r>
      <w:r w:rsidR="008877D9" w:rsidRPr="004B3E98">
        <w:rPr>
          <w:rFonts w:ascii="Calibri" w:hAnsi="Calibri" w:cs="Calibri"/>
        </w:rPr>
        <w:t xml:space="preserve">) </w:t>
      </w:r>
      <w:r w:rsidR="000F4EE1" w:rsidRPr="004B3E98">
        <w:rPr>
          <w:rStyle w:val="normaltextrun"/>
          <w:rFonts w:ascii="Calibri" w:hAnsi="Calibri" w:cs="Calibri"/>
          <w:bdr w:val="none" w:sz="0" w:space="0" w:color="auto" w:frame="1"/>
        </w:rPr>
        <w:t>Cashless Catering Platform (Software Solution)</w:t>
      </w:r>
    </w:p>
    <w:p w14:paraId="6D6D733F" w14:textId="0522F4F7" w:rsidR="008877D9" w:rsidRPr="004B3E98" w:rsidRDefault="403E6D87" w:rsidP="008877D9">
      <w:pPr>
        <w:pStyle w:val="BodyA"/>
        <w:rPr>
          <w:rFonts w:ascii="Calibri" w:hAnsi="Calibri" w:cs="Calibri"/>
        </w:rPr>
      </w:pPr>
      <w:r w:rsidRPr="004B3E98">
        <w:rPr>
          <w:rFonts w:ascii="Calibri" w:hAnsi="Calibri" w:cs="Calibri"/>
        </w:rPr>
        <w:t>2</w:t>
      </w:r>
      <w:r w:rsidR="008877D9" w:rsidRPr="004B3E98">
        <w:rPr>
          <w:rFonts w:ascii="Calibri" w:hAnsi="Calibri" w:cs="Calibri"/>
        </w:rPr>
        <w:t xml:space="preserve">) </w:t>
      </w:r>
      <w:r w:rsidR="00C64B98" w:rsidRPr="004B3E98">
        <w:rPr>
          <w:rStyle w:val="normaltextrun"/>
          <w:rFonts w:ascii="Calibri" w:hAnsi="Calibri" w:cs="Calibri"/>
          <w:bdr w:val="none" w:sz="0" w:space="0" w:color="auto" w:frame="1"/>
        </w:rPr>
        <w:t>Cashless Catering Hardware</w:t>
      </w:r>
    </w:p>
    <w:p w14:paraId="1AEB22AA" w14:textId="1CE9AE71" w:rsidR="008877D9" w:rsidRPr="004B3E98" w:rsidRDefault="79F0FDEE" w:rsidP="008877D9">
      <w:pPr>
        <w:pStyle w:val="BodyA"/>
        <w:rPr>
          <w:rFonts w:ascii="Calibri" w:hAnsi="Calibri" w:cs="Calibri"/>
        </w:rPr>
      </w:pPr>
      <w:r w:rsidRPr="004B3E98">
        <w:rPr>
          <w:rFonts w:ascii="Calibri" w:hAnsi="Calibri" w:cs="Calibri"/>
        </w:rPr>
        <w:t>3</w:t>
      </w:r>
      <w:r w:rsidR="008877D9" w:rsidRPr="004B3E98">
        <w:rPr>
          <w:rFonts w:ascii="Calibri" w:hAnsi="Calibri" w:cs="Calibri"/>
        </w:rPr>
        <w:t xml:space="preserve">) </w:t>
      </w:r>
      <w:r w:rsidR="006B6FE6" w:rsidRPr="004B3E98">
        <w:rPr>
          <w:rStyle w:val="normaltextrun"/>
          <w:rFonts w:ascii="Calibri" w:hAnsi="Calibri" w:cs="Calibri"/>
          <w:bdr w:val="none" w:sz="0" w:space="0" w:color="auto" w:frame="1"/>
        </w:rPr>
        <w:t>Cashless Catering Support &amp; Maintenance</w:t>
      </w:r>
    </w:p>
    <w:p w14:paraId="499D8117" w14:textId="6D143CCA" w:rsidR="008877D9" w:rsidRPr="004B3E98" w:rsidRDefault="79F0FDEE" w:rsidP="008877D9">
      <w:pPr>
        <w:pStyle w:val="BodyA"/>
        <w:rPr>
          <w:rFonts w:ascii="Calibri" w:hAnsi="Calibri" w:cs="Calibri"/>
        </w:rPr>
      </w:pPr>
      <w:r w:rsidRPr="004B3E98">
        <w:rPr>
          <w:rFonts w:ascii="Calibri" w:hAnsi="Calibri" w:cs="Calibri"/>
        </w:rPr>
        <w:t>4</w:t>
      </w:r>
      <w:r w:rsidR="008877D9" w:rsidRPr="004B3E98">
        <w:rPr>
          <w:rFonts w:ascii="Calibri" w:hAnsi="Calibri" w:cs="Calibri"/>
        </w:rPr>
        <w:t xml:space="preserve">) </w:t>
      </w:r>
      <w:r w:rsidR="0045739E" w:rsidRPr="004B3E98">
        <w:rPr>
          <w:rStyle w:val="normaltextrun"/>
          <w:rFonts w:ascii="Calibri" w:hAnsi="Calibri" w:cs="Calibri"/>
          <w:bdr w:val="none" w:sz="0" w:space="0" w:color="auto" w:frame="1"/>
        </w:rPr>
        <w:t>Warranty</w:t>
      </w:r>
    </w:p>
    <w:p w14:paraId="3D74B8D6" w14:textId="77777777" w:rsidR="00EC3784" w:rsidRPr="004B3E98" w:rsidRDefault="00DA5B4B">
      <w:pPr>
        <w:pStyle w:val="BodyA"/>
        <w:rPr>
          <w:rFonts w:ascii="Calibri" w:hAnsi="Calibri" w:cs="Calibri"/>
          <w:sz w:val="24"/>
          <w:szCs w:val="24"/>
        </w:rPr>
      </w:pPr>
      <w:r w:rsidRPr="004B3E98">
        <w:rPr>
          <w:rFonts w:ascii="Calibri" w:eastAsia="Arial Unicode MS" w:hAnsi="Calibri" w:cs="Calibri"/>
          <w:lang w:val="en-US"/>
        </w:rPr>
        <w:t xml:space="preserve">(Please refer to Appendix A </w:t>
      </w:r>
      <w:r w:rsidRPr="004B3E98">
        <w:rPr>
          <w:rFonts w:ascii="Calibri" w:eastAsia="Arial Unicode MS" w:hAnsi="Calibri" w:cs="Calibri"/>
        </w:rPr>
        <w:t xml:space="preserve">– </w:t>
      </w:r>
      <w:r w:rsidRPr="004B3E98">
        <w:rPr>
          <w:rFonts w:ascii="Calibri" w:eastAsia="Arial Unicode MS" w:hAnsi="Calibri" w:cs="Calibri"/>
          <w:lang w:val="en-US"/>
        </w:rPr>
        <w:t>ICT Requirements for further details)</w:t>
      </w:r>
    </w:p>
    <w:p w14:paraId="41E3C8C0" w14:textId="77777777" w:rsidR="00EC3784" w:rsidRPr="004B3E98" w:rsidRDefault="00DA5B4B">
      <w:pPr>
        <w:pStyle w:val="BodyA"/>
        <w:rPr>
          <w:rFonts w:ascii="Calibri" w:hAnsi="Calibri" w:cs="Calibri"/>
          <w:b/>
          <w:bCs/>
        </w:rPr>
      </w:pPr>
      <w:r w:rsidRPr="004B3E98">
        <w:rPr>
          <w:rFonts w:ascii="Calibri" w:eastAsia="Arial Unicode MS" w:hAnsi="Calibri" w:cs="Calibri"/>
          <w:b/>
          <w:bCs/>
          <w:lang w:val="nl-NL"/>
        </w:rPr>
        <w:t xml:space="preserve">Service Overview </w:t>
      </w:r>
    </w:p>
    <w:p w14:paraId="5A9953E0" w14:textId="506DF37D" w:rsidR="00EC3784" w:rsidRPr="004B3E98" w:rsidRDefault="00CB391C">
      <w:pPr>
        <w:pStyle w:val="BodyA"/>
        <w:rPr>
          <w:rFonts w:ascii="Calibri" w:hAnsi="Calibri" w:cs="Calibri"/>
          <w:b/>
          <w:bCs/>
        </w:rPr>
      </w:pPr>
      <w:r w:rsidRPr="004B3E98">
        <w:rPr>
          <w:rFonts w:ascii="Calibri" w:eastAsia="Arial Unicode MS" w:hAnsi="Calibri" w:cs="Calibri"/>
          <w:lang w:val="en-US"/>
        </w:rPr>
        <w:t>The Mead Educational Trust</w:t>
      </w:r>
      <w:r w:rsidR="008877D9" w:rsidRPr="004B3E98">
        <w:rPr>
          <w:rFonts w:ascii="Calibri" w:eastAsia="Arial Unicode MS" w:hAnsi="Calibri" w:cs="Calibri"/>
          <w:lang w:val="en-US"/>
        </w:rPr>
        <w:t xml:space="preserve"> </w:t>
      </w:r>
      <w:r w:rsidR="00DA5B4B" w:rsidRPr="004B3E98">
        <w:rPr>
          <w:rFonts w:ascii="Calibri" w:eastAsia="Arial Unicode MS" w:hAnsi="Calibri" w:cs="Calibri"/>
          <w:lang w:val="en-US"/>
        </w:rPr>
        <w:t xml:space="preserve">is </w:t>
      </w:r>
      <w:r w:rsidR="008877D9" w:rsidRPr="004B3E98">
        <w:rPr>
          <w:rFonts w:ascii="Calibri" w:eastAsia="Arial Unicode MS" w:hAnsi="Calibri" w:cs="Calibri"/>
          <w:lang w:val="en-US"/>
        </w:rPr>
        <w:t xml:space="preserve">a </w:t>
      </w:r>
      <w:r w:rsidR="00DA5B4B" w:rsidRPr="004B3E98">
        <w:rPr>
          <w:rFonts w:ascii="Calibri" w:eastAsia="Arial Unicode MS" w:hAnsi="Calibri" w:cs="Calibri"/>
          <w:lang w:val="en-US"/>
        </w:rPr>
        <w:t xml:space="preserve">growing </w:t>
      </w:r>
      <w:r w:rsidR="008877D9" w:rsidRPr="004B3E98">
        <w:rPr>
          <w:rFonts w:ascii="Calibri" w:eastAsia="Arial Unicode MS" w:hAnsi="Calibri" w:cs="Calibri"/>
          <w:lang w:val="en-US"/>
        </w:rPr>
        <w:t>Multi Academy Trust in Leicester and Leicestershire</w:t>
      </w:r>
      <w:r w:rsidR="00DA5B4B" w:rsidRPr="004B3E98">
        <w:rPr>
          <w:rFonts w:ascii="Calibri" w:eastAsia="Arial Unicode MS" w:hAnsi="Calibri" w:cs="Calibri"/>
          <w:lang w:val="en-US"/>
        </w:rPr>
        <w:t xml:space="preserve">. This </w:t>
      </w:r>
      <w:r w:rsidR="008877D9" w:rsidRPr="004B3E98">
        <w:rPr>
          <w:rFonts w:ascii="Calibri" w:eastAsia="Arial Unicode MS" w:hAnsi="Calibri" w:cs="Calibri"/>
          <w:lang w:val="en-US"/>
        </w:rPr>
        <w:t>tender is proceeding</w:t>
      </w:r>
      <w:r w:rsidR="00DA5B4B" w:rsidRPr="004B3E98">
        <w:rPr>
          <w:rFonts w:ascii="Calibri" w:eastAsia="Arial Unicode MS" w:hAnsi="Calibri" w:cs="Calibri"/>
          <w:lang w:val="en-US"/>
        </w:rPr>
        <w:t xml:space="preserve"> </w:t>
      </w:r>
      <w:r w:rsidR="008877D9" w:rsidRPr="004B3E98">
        <w:rPr>
          <w:rFonts w:ascii="Calibri" w:eastAsia="Arial Unicode MS" w:hAnsi="Calibri" w:cs="Calibri"/>
          <w:lang w:val="en-US"/>
        </w:rPr>
        <w:t xml:space="preserve">due to the current solutions expiry of </w:t>
      </w:r>
      <w:r w:rsidR="00EF4CCF" w:rsidRPr="004B3E98">
        <w:rPr>
          <w:rFonts w:ascii="Calibri" w:eastAsia="Arial Unicode MS" w:hAnsi="Calibri" w:cs="Calibri"/>
          <w:lang w:val="en-US"/>
        </w:rPr>
        <w:t>Summer 2026</w:t>
      </w:r>
      <w:r w:rsidR="008877D9" w:rsidRPr="004B3E98">
        <w:rPr>
          <w:rFonts w:ascii="Calibri" w:eastAsia="Arial Unicode MS" w:hAnsi="Calibri" w:cs="Calibri"/>
          <w:lang w:val="en-US"/>
        </w:rPr>
        <w:t>. All current contracts have been aligned to end August 202</w:t>
      </w:r>
      <w:r w:rsidR="00EF4CCF" w:rsidRPr="004B3E98">
        <w:rPr>
          <w:rFonts w:ascii="Calibri" w:eastAsia="Arial Unicode MS" w:hAnsi="Calibri" w:cs="Calibri"/>
          <w:lang w:val="en-US"/>
        </w:rPr>
        <w:t>6</w:t>
      </w:r>
      <w:r w:rsidR="008877D9" w:rsidRPr="004B3E98">
        <w:rPr>
          <w:rFonts w:ascii="Calibri" w:eastAsia="Arial Unicode MS" w:hAnsi="Calibri" w:cs="Calibri"/>
          <w:lang w:val="en-US"/>
        </w:rPr>
        <w:t xml:space="preserve">. The new service should be </w:t>
      </w:r>
      <w:r w:rsidR="00EF4CCF" w:rsidRPr="004B3E98">
        <w:rPr>
          <w:rFonts w:ascii="Calibri" w:eastAsia="Arial Unicode MS" w:hAnsi="Calibri" w:cs="Calibri"/>
          <w:lang w:val="en-US"/>
        </w:rPr>
        <w:t xml:space="preserve">a contract term of </w:t>
      </w:r>
      <w:r w:rsidR="00F006F4" w:rsidRPr="004B3E98">
        <w:rPr>
          <w:rFonts w:ascii="Calibri" w:eastAsia="Arial Unicode MS" w:hAnsi="Calibri" w:cs="Calibri"/>
          <w:lang w:val="en-US"/>
        </w:rPr>
        <w:t>3</w:t>
      </w:r>
      <w:r w:rsidR="00EF4CCF" w:rsidRPr="004B3E98">
        <w:rPr>
          <w:rFonts w:ascii="Calibri" w:eastAsia="Arial Unicode MS" w:hAnsi="Calibri" w:cs="Calibri"/>
          <w:lang w:val="en-US"/>
        </w:rPr>
        <w:t xml:space="preserve"> </w:t>
      </w:r>
      <w:r w:rsidR="00A77409" w:rsidRPr="004B3E98">
        <w:rPr>
          <w:rFonts w:ascii="Calibri" w:eastAsia="Arial Unicode MS" w:hAnsi="Calibri" w:cs="Calibri"/>
          <w:lang w:val="en-US"/>
        </w:rPr>
        <w:t>or 5 years</w:t>
      </w:r>
      <w:r w:rsidR="008877D9" w:rsidRPr="004B3E98">
        <w:rPr>
          <w:rFonts w:ascii="Calibri" w:eastAsia="Arial Unicode MS" w:hAnsi="Calibri" w:cs="Calibri"/>
          <w:lang w:val="en-US"/>
        </w:rPr>
        <w:t>, invoiced</w:t>
      </w:r>
      <w:r w:rsidR="002B5E5B" w:rsidRPr="004B3E98">
        <w:rPr>
          <w:rFonts w:ascii="Calibri" w:eastAsia="Arial Unicode MS" w:hAnsi="Calibri" w:cs="Calibri"/>
          <w:lang w:val="en-US"/>
        </w:rPr>
        <w:t xml:space="preserve"> annually</w:t>
      </w:r>
      <w:r w:rsidR="008877D9" w:rsidRPr="004B3E98">
        <w:rPr>
          <w:rFonts w:ascii="Calibri" w:eastAsia="Arial Unicode MS" w:hAnsi="Calibri" w:cs="Calibri"/>
          <w:lang w:val="en-US"/>
        </w:rPr>
        <w:t xml:space="preserve">. </w:t>
      </w:r>
      <w:r w:rsidR="00A77409" w:rsidRPr="004B3E98">
        <w:rPr>
          <w:rFonts w:ascii="Calibri" w:eastAsia="Arial Unicode MS" w:hAnsi="Calibri" w:cs="Calibri"/>
          <w:lang w:val="en-US"/>
        </w:rPr>
        <w:t xml:space="preserve">We request that all bidders provide options for both </w:t>
      </w:r>
      <w:proofErr w:type="gramStart"/>
      <w:r w:rsidR="00A77409" w:rsidRPr="004B3E98">
        <w:rPr>
          <w:rFonts w:ascii="Calibri" w:eastAsia="Arial Unicode MS" w:hAnsi="Calibri" w:cs="Calibri"/>
          <w:lang w:val="en-US"/>
        </w:rPr>
        <w:t>3 and 5 year</w:t>
      </w:r>
      <w:proofErr w:type="gramEnd"/>
      <w:r w:rsidR="00A77409" w:rsidRPr="004B3E98">
        <w:rPr>
          <w:rFonts w:ascii="Calibri" w:eastAsia="Arial Unicode MS" w:hAnsi="Calibri" w:cs="Calibri"/>
          <w:lang w:val="en-US"/>
        </w:rPr>
        <w:t xml:space="preserve"> solutions as part of their tender submission.</w:t>
      </w:r>
    </w:p>
    <w:p w14:paraId="613BC353" w14:textId="77777777" w:rsidR="004B3E98" w:rsidRPr="00B31B6D" w:rsidRDefault="004B3E98" w:rsidP="004B3E98">
      <w:pPr>
        <w:pStyle w:val="Heading1"/>
        <w:rPr>
          <w:rFonts w:eastAsia="Arial"/>
          <w:u w:color="000000"/>
        </w:rPr>
      </w:pPr>
      <w:r w:rsidRPr="00B31B6D">
        <w:rPr>
          <w:u w:color="000000"/>
        </w:rPr>
        <w:t>Objective of the ITT</w:t>
      </w:r>
    </w:p>
    <w:p w14:paraId="76BCA851" w14:textId="0C08CA8A" w:rsidR="008877D9" w:rsidRPr="004B3E98" w:rsidRDefault="008877D9">
      <w:pPr>
        <w:pStyle w:val="BodyA"/>
        <w:rPr>
          <w:rFonts w:ascii="Calibri" w:eastAsia="Arial Unicode MS" w:hAnsi="Calibri" w:cs="Calibri"/>
          <w:color w:val="auto"/>
          <w:lang w:val="en-US"/>
        </w:rPr>
      </w:pPr>
      <w:r w:rsidRPr="004B3E98">
        <w:rPr>
          <w:rFonts w:ascii="Calibri" w:eastAsia="Arial Unicode MS" w:hAnsi="Calibri" w:cs="Calibri"/>
          <w:color w:val="auto"/>
          <w:lang w:val="en-US"/>
        </w:rPr>
        <w:t>The Mead Educational Trust invites qualified suppliers to submit proposals for the supply</w:t>
      </w:r>
      <w:r w:rsidR="002B0FE1" w:rsidRPr="004B3E98">
        <w:rPr>
          <w:rFonts w:ascii="Calibri" w:eastAsia="Arial Unicode MS" w:hAnsi="Calibri" w:cs="Calibri"/>
          <w:color w:val="auto"/>
          <w:lang w:val="en-US"/>
        </w:rPr>
        <w:t>, support</w:t>
      </w:r>
      <w:r w:rsidRPr="004B3E98">
        <w:rPr>
          <w:rFonts w:ascii="Calibri" w:eastAsia="Arial Unicode MS" w:hAnsi="Calibri" w:cs="Calibri"/>
          <w:color w:val="auto"/>
          <w:lang w:val="en-US"/>
        </w:rPr>
        <w:t xml:space="preserve"> and management of our </w:t>
      </w:r>
      <w:r w:rsidR="009E0024" w:rsidRPr="004B3E98">
        <w:rPr>
          <w:rFonts w:ascii="Calibri" w:eastAsia="Arial Unicode MS" w:hAnsi="Calibri" w:cs="Calibri"/>
          <w:color w:val="auto"/>
          <w:lang w:val="en-US"/>
        </w:rPr>
        <w:t>cashless catering solution</w:t>
      </w:r>
      <w:r w:rsidRPr="004B3E98">
        <w:rPr>
          <w:rFonts w:ascii="Calibri" w:eastAsia="Arial Unicode MS" w:hAnsi="Calibri" w:cs="Calibri"/>
          <w:color w:val="auto"/>
          <w:lang w:val="en-US"/>
        </w:rPr>
        <w:t xml:space="preserve"> as detailed in this ITT. The objective is to select a provider that can offer a cutting-edge, cost-effective, and efficient </w:t>
      </w:r>
      <w:r w:rsidR="004F3B81" w:rsidRPr="004B3E98">
        <w:rPr>
          <w:rFonts w:ascii="Calibri" w:eastAsia="Arial Unicode MS" w:hAnsi="Calibri" w:cs="Calibri"/>
          <w:color w:val="auto"/>
          <w:lang w:val="en-US"/>
        </w:rPr>
        <w:t>cashless catering solution</w:t>
      </w:r>
      <w:r w:rsidRPr="004B3E98">
        <w:rPr>
          <w:rFonts w:ascii="Calibri" w:eastAsia="Arial Unicode MS" w:hAnsi="Calibri" w:cs="Calibri"/>
          <w:color w:val="auto"/>
          <w:lang w:val="en-US"/>
        </w:rPr>
        <w:t xml:space="preserve"> that aligns with our goal of providing exceptional education and facilities to our students and staff.</w:t>
      </w:r>
    </w:p>
    <w:p w14:paraId="23CD1381" w14:textId="421C8C55" w:rsidR="00EC3784" w:rsidRPr="004B3E98" w:rsidRDefault="008877D9">
      <w:pPr>
        <w:pStyle w:val="BodyA"/>
        <w:rPr>
          <w:rFonts w:ascii="Calibri" w:hAnsi="Calibri" w:cs="Calibri"/>
          <w:color w:val="auto"/>
        </w:rPr>
      </w:pPr>
      <w:r w:rsidRPr="004B3E98">
        <w:rPr>
          <w:rFonts w:ascii="Calibri" w:eastAsia="Arial Unicode MS" w:hAnsi="Calibri" w:cs="Calibri"/>
          <w:color w:val="auto"/>
          <w:lang w:val="en-US"/>
        </w:rPr>
        <w:t>TMET</w:t>
      </w:r>
      <w:r w:rsidR="00DA5B4B" w:rsidRPr="004B3E98">
        <w:rPr>
          <w:rFonts w:ascii="Calibri" w:eastAsia="Arial Unicode MS" w:hAnsi="Calibri" w:cs="Calibri"/>
          <w:color w:val="auto"/>
          <w:lang w:val="en-US"/>
        </w:rPr>
        <w:t xml:space="preserve"> would like to invite qualified suppliers to respond to this ITT for the pr</w:t>
      </w:r>
      <w:r w:rsidR="00E621A7" w:rsidRPr="004B3E98">
        <w:rPr>
          <w:rFonts w:ascii="Calibri" w:eastAsia="Arial Unicode MS" w:hAnsi="Calibri" w:cs="Calibri"/>
          <w:color w:val="auto"/>
          <w:lang w:val="en-US"/>
        </w:rPr>
        <w:t>ocurement and supply of hardware</w:t>
      </w:r>
      <w:r w:rsidRPr="004B3E98">
        <w:rPr>
          <w:rFonts w:ascii="Calibri" w:eastAsia="Arial Unicode MS" w:hAnsi="Calibri" w:cs="Calibri"/>
          <w:color w:val="auto"/>
          <w:lang w:val="en-US"/>
        </w:rPr>
        <w:t xml:space="preserve">, software, professional </w:t>
      </w:r>
      <w:r w:rsidR="00943BFB" w:rsidRPr="004B3E98">
        <w:rPr>
          <w:rFonts w:ascii="Calibri" w:eastAsia="Arial Unicode MS" w:hAnsi="Calibri" w:cs="Calibri"/>
          <w:color w:val="auto"/>
          <w:lang w:val="en-US"/>
        </w:rPr>
        <w:t>services,</w:t>
      </w:r>
      <w:r w:rsidRPr="004B3E98">
        <w:rPr>
          <w:rFonts w:ascii="Calibri" w:eastAsia="Arial Unicode MS" w:hAnsi="Calibri" w:cs="Calibri"/>
          <w:color w:val="auto"/>
          <w:lang w:val="en-US"/>
        </w:rPr>
        <w:t xml:space="preserve"> and consumables</w:t>
      </w:r>
      <w:r w:rsidR="00DA5B4B" w:rsidRPr="004B3E98">
        <w:rPr>
          <w:rFonts w:ascii="Calibri" w:eastAsia="Arial Unicode MS" w:hAnsi="Calibri" w:cs="Calibri"/>
          <w:color w:val="auto"/>
          <w:lang w:val="en-US"/>
        </w:rPr>
        <w:t>. This ITT document sets out the requirements and the selection criteria to be used in evaluation and provides information regarding how the tender process will be managed.</w:t>
      </w:r>
    </w:p>
    <w:p w14:paraId="0D71FACE" w14:textId="0EDD2213" w:rsidR="00EC3784" w:rsidRPr="004B3E98" w:rsidRDefault="00DA5B4B">
      <w:pPr>
        <w:pStyle w:val="BodyA"/>
        <w:rPr>
          <w:rFonts w:ascii="Calibri" w:hAnsi="Calibri" w:cs="Calibri"/>
          <w:color w:val="auto"/>
        </w:rPr>
      </w:pPr>
      <w:r w:rsidRPr="004B3E98">
        <w:rPr>
          <w:rFonts w:ascii="Calibri" w:eastAsia="Arial Unicode MS" w:hAnsi="Calibri" w:cs="Calibri"/>
          <w:color w:val="auto"/>
          <w:lang w:val="en-US"/>
        </w:rPr>
        <w:lastRenderedPageBreak/>
        <w:t xml:space="preserve">The purpose of this ITT is to obtain professional, costed propositions and solutions for the required </w:t>
      </w:r>
      <w:r w:rsidR="008877D9" w:rsidRPr="004B3E98">
        <w:rPr>
          <w:rFonts w:ascii="Calibri" w:eastAsia="Arial Unicode MS" w:hAnsi="Calibri" w:cs="Calibri"/>
          <w:color w:val="auto"/>
          <w:lang w:val="en-US"/>
        </w:rPr>
        <w:t>equipment</w:t>
      </w:r>
      <w:r w:rsidRPr="004B3E98">
        <w:rPr>
          <w:rFonts w:ascii="Calibri" w:eastAsia="Arial Unicode MS" w:hAnsi="Calibri" w:cs="Calibri"/>
          <w:color w:val="auto"/>
          <w:lang w:val="en-US"/>
        </w:rPr>
        <w:t xml:space="preserve"> and services</w:t>
      </w:r>
      <w:r w:rsidRPr="004B3E98">
        <w:rPr>
          <w:rFonts w:ascii="Calibri" w:eastAsia="Arial Unicode MS" w:hAnsi="Calibri" w:cs="Calibri"/>
          <w:color w:val="auto"/>
        </w:rPr>
        <w:t>.</w:t>
      </w:r>
    </w:p>
    <w:p w14:paraId="68AF7A7D" w14:textId="77777777" w:rsidR="00EC3784" w:rsidRPr="004B3E98" w:rsidRDefault="00DA5B4B">
      <w:pPr>
        <w:pStyle w:val="BodyA"/>
        <w:rPr>
          <w:rFonts w:ascii="Calibri" w:hAnsi="Calibri" w:cs="Calibri"/>
        </w:rPr>
      </w:pPr>
      <w:r w:rsidRPr="004B3E98">
        <w:rPr>
          <w:rFonts w:ascii="Calibri" w:eastAsia="Arial Unicode MS" w:hAnsi="Calibri" w:cs="Calibri"/>
          <w:lang w:val="en-US"/>
        </w:rPr>
        <w:t>Failure to comply with the following instructions may result in a bid not being considered.</w:t>
      </w:r>
    </w:p>
    <w:p w14:paraId="2093AF9F" w14:textId="77777777" w:rsidR="004B3E98" w:rsidRPr="00B31B6D" w:rsidRDefault="004B3E98" w:rsidP="004B3E98">
      <w:pPr>
        <w:pStyle w:val="Heading2"/>
        <w:rPr>
          <w:rFonts w:eastAsia="Arial"/>
        </w:rPr>
      </w:pPr>
      <w:r w:rsidRPr="00B31B6D">
        <w:t>General Instructions</w:t>
      </w:r>
    </w:p>
    <w:p w14:paraId="6DB3CF52" w14:textId="77777777" w:rsidR="00EC3784" w:rsidRPr="004B3E98" w:rsidRDefault="00DA5B4B">
      <w:pPr>
        <w:pStyle w:val="BodyA"/>
        <w:spacing w:line="280" w:lineRule="exact"/>
        <w:rPr>
          <w:rFonts w:ascii="Calibri" w:hAnsi="Calibri" w:cs="Calibri"/>
          <w:lang w:val="en-US"/>
        </w:rPr>
      </w:pPr>
      <w:r w:rsidRPr="004B3E98">
        <w:rPr>
          <w:rFonts w:ascii="Calibri" w:hAnsi="Calibri" w:cs="Calibri"/>
          <w:lang w:val="en-US"/>
        </w:rPr>
        <w:t xml:space="preserve">These instructions are designed to ensure that all proposals are given equal and fair consideration.  </w:t>
      </w:r>
    </w:p>
    <w:p w14:paraId="3D8FA09D" w14:textId="77777777" w:rsidR="008877D9" w:rsidRPr="004B3E98" w:rsidRDefault="008877D9" w:rsidP="008877D9">
      <w:pPr>
        <w:pStyle w:val="BodyA"/>
        <w:numPr>
          <w:ilvl w:val="0"/>
          <w:numId w:val="20"/>
        </w:numPr>
        <w:spacing w:line="280" w:lineRule="exact"/>
        <w:rPr>
          <w:rFonts w:ascii="Calibri" w:hAnsi="Calibri" w:cs="Calibri"/>
          <w:lang w:val="en-US"/>
        </w:rPr>
      </w:pPr>
      <w:r w:rsidRPr="004B3E98">
        <w:rPr>
          <w:rFonts w:ascii="Calibri" w:hAnsi="Calibri" w:cs="Calibri"/>
          <w:lang w:val="en-US"/>
        </w:rPr>
        <w:t>Proposals must be comprehensive, addressing all requirements as laid out in this ITT.</w:t>
      </w:r>
    </w:p>
    <w:p w14:paraId="46814501" w14:textId="4791C06B" w:rsidR="008877D9" w:rsidRPr="004B3E98" w:rsidRDefault="008877D9" w:rsidP="008877D9">
      <w:pPr>
        <w:pStyle w:val="BodyA"/>
        <w:numPr>
          <w:ilvl w:val="0"/>
          <w:numId w:val="20"/>
        </w:numPr>
        <w:spacing w:line="280" w:lineRule="exact"/>
        <w:rPr>
          <w:rFonts w:ascii="Calibri" w:hAnsi="Calibri" w:cs="Calibri"/>
          <w:lang w:val="en-US"/>
        </w:rPr>
      </w:pPr>
      <w:r w:rsidRPr="004B3E98">
        <w:rPr>
          <w:rFonts w:ascii="Calibri" w:hAnsi="Calibri" w:cs="Calibri"/>
          <w:lang w:val="en-US"/>
        </w:rPr>
        <w:t>Bidders are expected to adhere to the submission deadlines and formats specified.</w:t>
      </w:r>
    </w:p>
    <w:p w14:paraId="6840FFBE" w14:textId="77777777" w:rsidR="008877D9" w:rsidRPr="004B3E98" w:rsidRDefault="008877D9" w:rsidP="008877D9">
      <w:pPr>
        <w:pStyle w:val="BodyA"/>
        <w:numPr>
          <w:ilvl w:val="0"/>
          <w:numId w:val="20"/>
        </w:numPr>
        <w:spacing w:line="280" w:lineRule="exact"/>
        <w:rPr>
          <w:rFonts w:ascii="Calibri" w:hAnsi="Calibri" w:cs="Calibri"/>
          <w:lang w:val="en-US"/>
        </w:rPr>
      </w:pPr>
      <w:r w:rsidRPr="004B3E98">
        <w:rPr>
          <w:rFonts w:ascii="Calibri" w:hAnsi="Calibri" w:cs="Calibri"/>
          <w:lang w:val="en-US"/>
        </w:rPr>
        <w:t>The Trust reserves the right to accept any proposal in whole or in part and to award the contract to more than one bidder if deemed beneficial.</w:t>
      </w:r>
    </w:p>
    <w:p w14:paraId="0A65675D" w14:textId="20A007B3" w:rsidR="008877D9" w:rsidRPr="004B3E98" w:rsidRDefault="008877D9" w:rsidP="008877D9">
      <w:pPr>
        <w:pStyle w:val="BodyA"/>
        <w:numPr>
          <w:ilvl w:val="0"/>
          <w:numId w:val="20"/>
        </w:numPr>
        <w:spacing w:line="280" w:lineRule="exact"/>
        <w:rPr>
          <w:rFonts w:ascii="Calibri" w:hAnsi="Calibri" w:cs="Calibri"/>
          <w:lang w:val="en-US"/>
        </w:rPr>
      </w:pPr>
      <w:r w:rsidRPr="004B3E98">
        <w:rPr>
          <w:rFonts w:ascii="Calibri" w:hAnsi="Calibri" w:cs="Calibri"/>
          <w:lang w:val="en-US"/>
        </w:rPr>
        <w:t>Proposals must remain valid for a minimum of 90 days from the tender return date.</w:t>
      </w:r>
    </w:p>
    <w:p w14:paraId="26256D2F" w14:textId="77777777" w:rsidR="00EC3784" w:rsidRPr="004B3E98" w:rsidRDefault="00DA5B4B" w:rsidP="00DA5B4B">
      <w:pPr>
        <w:pStyle w:val="BodyA"/>
        <w:numPr>
          <w:ilvl w:val="0"/>
          <w:numId w:val="1"/>
        </w:numPr>
        <w:spacing w:line="280" w:lineRule="exact"/>
        <w:ind w:left="180" w:hanging="180"/>
        <w:rPr>
          <w:rFonts w:ascii="Calibri" w:hAnsi="Calibri" w:cs="Calibri"/>
          <w:sz w:val="24"/>
          <w:szCs w:val="24"/>
        </w:rPr>
      </w:pPr>
      <w:r w:rsidRPr="004B3E98">
        <w:rPr>
          <w:rFonts w:ascii="Calibri" w:hAnsi="Calibri" w:cs="Calibri"/>
          <w:b/>
          <w:bCs/>
          <w:lang w:val="en-US"/>
        </w:rPr>
        <w:t xml:space="preserve">It is important that Bidders provide all the information requested in the </w:t>
      </w:r>
      <w:r w:rsidRPr="004B3E98">
        <w:rPr>
          <w:rFonts w:ascii="Calibri" w:hAnsi="Calibri" w:cs="Calibri"/>
          <w:b/>
          <w:bCs/>
          <w:u w:val="single"/>
          <w:lang w:val="en-US"/>
        </w:rPr>
        <w:t>format and order specified</w:t>
      </w:r>
      <w:r w:rsidRPr="004B3E98">
        <w:rPr>
          <w:rFonts w:ascii="Calibri" w:hAnsi="Calibri" w:cs="Calibri"/>
          <w:lang w:val="en-US"/>
        </w:rPr>
        <w:t>. The inclusion of manufacturer</w:t>
      </w:r>
      <w:r w:rsidRPr="004B3E98">
        <w:rPr>
          <w:rFonts w:ascii="Calibri" w:hAnsi="Calibri" w:cs="Calibri"/>
          <w:lang w:val="fr-FR"/>
        </w:rPr>
        <w:t>’</w:t>
      </w:r>
      <w:r w:rsidRPr="004B3E98">
        <w:rPr>
          <w:rFonts w:ascii="Calibri" w:hAnsi="Calibri" w:cs="Calibri"/>
          <w:lang w:val="en-US"/>
        </w:rPr>
        <w:t>s marketing materials is not considered appropriate or sufficient.</w:t>
      </w:r>
    </w:p>
    <w:p w14:paraId="04DA693D" w14:textId="0C316FA3" w:rsidR="00EC3784" w:rsidRPr="004B3E98" w:rsidRDefault="00943BFB" w:rsidP="00DA5B4B">
      <w:pPr>
        <w:pStyle w:val="BodyA"/>
        <w:numPr>
          <w:ilvl w:val="0"/>
          <w:numId w:val="2"/>
        </w:numPr>
        <w:spacing w:line="280" w:lineRule="exact"/>
        <w:ind w:left="180" w:hanging="180"/>
        <w:rPr>
          <w:rFonts w:ascii="Calibri" w:hAnsi="Calibri" w:cs="Calibri"/>
          <w:sz w:val="24"/>
          <w:szCs w:val="24"/>
        </w:rPr>
      </w:pPr>
      <w:r w:rsidRPr="004B3E98">
        <w:rPr>
          <w:rFonts w:ascii="Calibri" w:hAnsi="Calibri" w:cs="Calibri"/>
          <w:lang w:val="en-US"/>
        </w:rPr>
        <w:t>The Mead Educational Trust</w:t>
      </w:r>
      <w:r w:rsidR="00DA5B4B" w:rsidRPr="004B3E98">
        <w:rPr>
          <w:rFonts w:ascii="Calibri" w:hAnsi="Calibri" w:cs="Calibri"/>
          <w:lang w:val="en-US"/>
        </w:rPr>
        <w:t xml:space="preserve"> will not be liable for or pay for expenses or losses that may be incurred by the Bidder in the preparation of the Bid.</w:t>
      </w:r>
    </w:p>
    <w:p w14:paraId="4A03EF60" w14:textId="6CF37542" w:rsidR="00EC3784" w:rsidRPr="004B3E98" w:rsidRDefault="00943BFB" w:rsidP="00DA5B4B">
      <w:pPr>
        <w:pStyle w:val="BodyA"/>
        <w:numPr>
          <w:ilvl w:val="0"/>
          <w:numId w:val="3"/>
        </w:numPr>
        <w:spacing w:line="280" w:lineRule="exact"/>
        <w:ind w:left="180" w:hanging="180"/>
        <w:rPr>
          <w:rFonts w:ascii="Calibri" w:hAnsi="Calibri" w:cs="Calibri"/>
          <w:sz w:val="24"/>
          <w:szCs w:val="24"/>
        </w:rPr>
      </w:pPr>
      <w:r w:rsidRPr="004B3E98">
        <w:rPr>
          <w:rFonts w:ascii="Calibri" w:hAnsi="Calibri" w:cs="Calibri"/>
          <w:lang w:val="en-US"/>
        </w:rPr>
        <w:t>The Mead Educational Trust</w:t>
      </w:r>
      <w:r w:rsidR="00DA5B4B" w:rsidRPr="004B3E98">
        <w:rPr>
          <w:rFonts w:ascii="Calibri" w:hAnsi="Calibri" w:cs="Calibri"/>
          <w:lang w:val="en-US"/>
        </w:rPr>
        <w:t xml:space="preserve"> reserves the right to cancel the tender process at any point.</w:t>
      </w:r>
    </w:p>
    <w:p w14:paraId="140301C8" w14:textId="77777777" w:rsidR="00EC3784" w:rsidRPr="004B3E98" w:rsidRDefault="00DA5B4B" w:rsidP="00DA5B4B">
      <w:pPr>
        <w:pStyle w:val="BodyA"/>
        <w:numPr>
          <w:ilvl w:val="0"/>
          <w:numId w:val="4"/>
        </w:numPr>
        <w:spacing w:line="280" w:lineRule="exact"/>
        <w:ind w:left="180" w:hanging="180"/>
        <w:rPr>
          <w:rFonts w:ascii="Calibri" w:hAnsi="Calibri" w:cs="Calibri"/>
          <w:sz w:val="24"/>
          <w:szCs w:val="24"/>
        </w:rPr>
      </w:pPr>
      <w:r w:rsidRPr="004B3E98">
        <w:rPr>
          <w:rFonts w:ascii="Calibri" w:hAnsi="Calibri" w:cs="Calibri"/>
          <w:lang w:val="en-US"/>
        </w:rPr>
        <w:t>A Bid received after the due date and time for submission will not be considered.</w:t>
      </w:r>
    </w:p>
    <w:p w14:paraId="52680935" w14:textId="536C2AF1" w:rsidR="00EC3784" w:rsidRPr="004B3E98" w:rsidRDefault="00943BFB" w:rsidP="00DA5B4B">
      <w:pPr>
        <w:pStyle w:val="BodyA"/>
        <w:numPr>
          <w:ilvl w:val="0"/>
          <w:numId w:val="5"/>
        </w:numPr>
        <w:spacing w:line="280" w:lineRule="exact"/>
        <w:ind w:left="180" w:hanging="180"/>
        <w:rPr>
          <w:rFonts w:ascii="Calibri" w:hAnsi="Calibri" w:cs="Calibri"/>
          <w:sz w:val="24"/>
          <w:szCs w:val="24"/>
        </w:rPr>
      </w:pPr>
      <w:r w:rsidRPr="004B3E98">
        <w:rPr>
          <w:rFonts w:ascii="Calibri" w:hAnsi="Calibri" w:cs="Calibri"/>
          <w:lang w:val="en-US"/>
        </w:rPr>
        <w:t>The Mead Educational Trust</w:t>
      </w:r>
      <w:r w:rsidR="00DA5B4B" w:rsidRPr="004B3E98">
        <w:rPr>
          <w:rFonts w:ascii="Calibri" w:hAnsi="Calibri" w:cs="Calibri"/>
          <w:lang w:val="en-US"/>
        </w:rPr>
        <w:t xml:space="preserve"> does not bind itself to accept the lowest or any Bid.</w:t>
      </w:r>
    </w:p>
    <w:p w14:paraId="5BAA499E" w14:textId="77777777" w:rsidR="00EC3784" w:rsidRPr="004B3E98" w:rsidRDefault="00DA5B4B" w:rsidP="00DA5B4B">
      <w:pPr>
        <w:pStyle w:val="BodyA"/>
        <w:numPr>
          <w:ilvl w:val="0"/>
          <w:numId w:val="8"/>
        </w:numPr>
        <w:spacing w:line="280" w:lineRule="exact"/>
        <w:ind w:left="180" w:hanging="180"/>
        <w:rPr>
          <w:rFonts w:ascii="Calibri" w:hAnsi="Calibri" w:cs="Calibri"/>
          <w:sz w:val="24"/>
          <w:szCs w:val="24"/>
        </w:rPr>
      </w:pPr>
      <w:r w:rsidRPr="004B3E98">
        <w:rPr>
          <w:rFonts w:ascii="Calibri" w:hAnsi="Calibri" w:cs="Calibri"/>
          <w:lang w:val="en-US"/>
        </w:rPr>
        <w:t>No Bid will be deemed to have been accepted unless such acceptance has been notified to the Bidder in writing.</w:t>
      </w:r>
    </w:p>
    <w:p w14:paraId="2ED70891" w14:textId="6AD33E5E" w:rsidR="00EC3784" w:rsidRPr="004B3E98" w:rsidRDefault="00DA5B4B" w:rsidP="00DA5B4B">
      <w:pPr>
        <w:pStyle w:val="BodyA"/>
        <w:numPr>
          <w:ilvl w:val="0"/>
          <w:numId w:val="9"/>
        </w:numPr>
        <w:spacing w:line="280" w:lineRule="exact"/>
        <w:ind w:left="180" w:hanging="180"/>
        <w:rPr>
          <w:rFonts w:ascii="Calibri" w:hAnsi="Calibri" w:cs="Calibri"/>
          <w:sz w:val="24"/>
          <w:szCs w:val="24"/>
        </w:rPr>
      </w:pPr>
      <w:r w:rsidRPr="004B3E98">
        <w:rPr>
          <w:rFonts w:ascii="Calibri" w:hAnsi="Calibri" w:cs="Calibri"/>
          <w:lang w:val="en-US"/>
        </w:rPr>
        <w:t xml:space="preserve">Recipients of the Bid documents (whether they submit a Bid or not) shall treat the details in it as private and confidential. Any Bid received by </w:t>
      </w:r>
      <w:r w:rsidR="00943BFB" w:rsidRPr="004B3E98">
        <w:rPr>
          <w:rFonts w:ascii="Calibri" w:hAnsi="Calibri" w:cs="Calibri"/>
          <w:lang w:val="en-US"/>
        </w:rPr>
        <w:t>The Mead Educational Trust</w:t>
      </w:r>
      <w:r w:rsidRPr="004B3E98">
        <w:rPr>
          <w:rFonts w:ascii="Calibri" w:hAnsi="Calibri" w:cs="Calibri"/>
          <w:lang w:val="en-US"/>
        </w:rPr>
        <w:t xml:space="preserve"> in response to the invitation to Bid shall be treated likewise by</w:t>
      </w:r>
      <w:r w:rsidR="00943BFB" w:rsidRPr="004B3E98">
        <w:rPr>
          <w:rFonts w:ascii="Calibri" w:hAnsi="Calibri" w:cs="Calibri"/>
          <w:lang w:val="en-US"/>
        </w:rPr>
        <w:t xml:space="preserve"> The Mead Educational Trust</w:t>
      </w:r>
      <w:r w:rsidRPr="004B3E98">
        <w:rPr>
          <w:rFonts w:ascii="Calibri" w:hAnsi="Calibri" w:cs="Calibri"/>
          <w:lang w:val="en-US"/>
        </w:rPr>
        <w:t>.</w:t>
      </w:r>
    </w:p>
    <w:p w14:paraId="0A70782C" w14:textId="3474B2BE" w:rsidR="00EC3784" w:rsidRPr="004B3E98" w:rsidRDefault="00DA5B4B" w:rsidP="00DA5B4B">
      <w:pPr>
        <w:pStyle w:val="BodyA"/>
        <w:numPr>
          <w:ilvl w:val="0"/>
          <w:numId w:val="10"/>
        </w:numPr>
        <w:ind w:left="180" w:hanging="180"/>
        <w:rPr>
          <w:rFonts w:ascii="Calibri" w:hAnsi="Calibri" w:cs="Calibri"/>
          <w:sz w:val="24"/>
          <w:szCs w:val="24"/>
        </w:rPr>
      </w:pPr>
      <w:r w:rsidRPr="004B3E98">
        <w:rPr>
          <w:rFonts w:ascii="Calibri" w:hAnsi="Calibri" w:cs="Calibri"/>
          <w:lang w:val="en-US"/>
        </w:rPr>
        <w:t>Pease examine all the Bid documentation and ensure that you return all the information requested no later than</w:t>
      </w:r>
      <w:r w:rsidRPr="004B3E98">
        <w:rPr>
          <w:rFonts w:ascii="Calibri" w:hAnsi="Calibri" w:cs="Calibri"/>
          <w:shd w:val="clear" w:color="auto" w:fill="FEFEFE"/>
          <w:lang w:val="en-US"/>
        </w:rPr>
        <w:t xml:space="preserve"> </w:t>
      </w:r>
      <w:r w:rsidR="5CAB6B54" w:rsidRPr="004B3E98">
        <w:rPr>
          <w:rFonts w:ascii="Calibri" w:hAnsi="Calibri" w:cs="Calibri"/>
          <w:b/>
          <w:bCs/>
          <w:shd w:val="clear" w:color="auto" w:fill="FFFFFF"/>
        </w:rPr>
        <w:t>06/03/2026</w:t>
      </w:r>
      <w:r w:rsidRPr="004B3E98">
        <w:rPr>
          <w:rFonts w:ascii="Calibri" w:hAnsi="Calibri" w:cs="Calibri"/>
          <w:shd w:val="clear" w:color="auto" w:fill="FEFEFE"/>
        </w:rPr>
        <w:t>.</w:t>
      </w:r>
      <w:r w:rsidRPr="004B3E98">
        <w:rPr>
          <w:rFonts w:ascii="Calibri" w:hAnsi="Calibri" w:cs="Calibri"/>
          <w:lang w:val="en-US"/>
        </w:rPr>
        <w:t xml:space="preserve">  Incomplete bids will be deemed to be non-compliant and eliminated from evaluation. Please email the completed declaration to </w:t>
      </w:r>
      <w:r w:rsidR="00D74195" w:rsidRPr="004B3E98">
        <w:rPr>
          <w:rFonts w:ascii="Calibri" w:hAnsi="Calibri" w:cs="Calibri"/>
          <w:lang w:val="en-US"/>
        </w:rPr>
        <w:t>gsmith</w:t>
      </w:r>
      <w:r w:rsidR="0088127A" w:rsidRPr="004B3E98">
        <w:rPr>
          <w:rFonts w:ascii="Calibri" w:hAnsi="Calibri" w:cs="Calibri"/>
          <w:lang w:val="en-US"/>
        </w:rPr>
        <w:t>@</w:t>
      </w:r>
      <w:r w:rsidR="00CB391C" w:rsidRPr="004B3E98">
        <w:rPr>
          <w:rFonts w:ascii="Calibri" w:hAnsi="Calibri" w:cs="Calibri"/>
          <w:lang w:val="en-US"/>
        </w:rPr>
        <w:t>tmet.uk</w:t>
      </w:r>
      <w:r w:rsidRPr="004B3E98">
        <w:rPr>
          <w:rFonts w:ascii="Calibri" w:hAnsi="Calibri" w:cs="Calibri"/>
          <w:lang w:val="en-US"/>
        </w:rPr>
        <w:t xml:space="preserve"> </w:t>
      </w:r>
    </w:p>
    <w:p w14:paraId="17BEED21" w14:textId="2DD7A702" w:rsidR="00EC3784" w:rsidRPr="004B3E98" w:rsidRDefault="00DA5B4B" w:rsidP="00DA5B4B">
      <w:pPr>
        <w:pStyle w:val="BodyA"/>
        <w:numPr>
          <w:ilvl w:val="0"/>
          <w:numId w:val="11"/>
        </w:numPr>
        <w:ind w:left="180" w:hanging="180"/>
        <w:rPr>
          <w:rFonts w:ascii="Calibri" w:hAnsi="Calibri" w:cs="Calibri"/>
          <w:sz w:val="24"/>
          <w:szCs w:val="24"/>
        </w:rPr>
      </w:pPr>
      <w:r w:rsidRPr="004B3E98">
        <w:rPr>
          <w:rFonts w:ascii="Calibri" w:hAnsi="Calibri" w:cs="Calibri"/>
          <w:lang w:val="en-US"/>
        </w:rPr>
        <w:t xml:space="preserve">In the event of declining to Bid, Bidders are requested to inform </w:t>
      </w:r>
      <w:r w:rsidR="00943BFB" w:rsidRPr="004B3E98">
        <w:rPr>
          <w:rFonts w:ascii="Calibri" w:hAnsi="Calibri" w:cs="Calibri"/>
          <w:shd w:val="clear" w:color="auto" w:fill="FEFEFE"/>
          <w:lang w:val="en-US"/>
        </w:rPr>
        <w:t>The Mead Educational Trust</w:t>
      </w:r>
      <w:r w:rsidRPr="004B3E98">
        <w:rPr>
          <w:rFonts w:ascii="Calibri" w:hAnsi="Calibri" w:cs="Calibri"/>
          <w:lang w:val="en-US"/>
        </w:rPr>
        <w:t>.</w:t>
      </w:r>
    </w:p>
    <w:p w14:paraId="129BC6DC" w14:textId="3DBEB428" w:rsidR="00EC3784" w:rsidRPr="004B3E98" w:rsidRDefault="00DA5B4B" w:rsidP="00DA5B4B">
      <w:pPr>
        <w:pStyle w:val="BodyA"/>
        <w:numPr>
          <w:ilvl w:val="0"/>
          <w:numId w:val="12"/>
        </w:numPr>
        <w:ind w:left="180" w:hanging="180"/>
        <w:rPr>
          <w:rFonts w:ascii="Calibri" w:hAnsi="Calibri" w:cs="Calibri"/>
          <w:b/>
          <w:bCs/>
          <w:sz w:val="24"/>
          <w:szCs w:val="24"/>
          <w:shd w:val="clear" w:color="auto" w:fill="FFFFFF"/>
        </w:rPr>
      </w:pPr>
      <w:r w:rsidRPr="004B3E98">
        <w:rPr>
          <w:rFonts w:ascii="Calibri" w:hAnsi="Calibri" w:cs="Calibri"/>
          <w:lang w:val="en-US"/>
        </w:rPr>
        <w:t xml:space="preserve">Please email the completed declaration to </w:t>
      </w:r>
      <w:r w:rsidR="00D74195" w:rsidRPr="004B3E98">
        <w:rPr>
          <w:rFonts w:ascii="Calibri" w:hAnsi="Calibri" w:cs="Calibri"/>
          <w:lang w:val="en-US"/>
        </w:rPr>
        <w:t>gsmith</w:t>
      </w:r>
      <w:r w:rsidR="0088127A" w:rsidRPr="004B3E98">
        <w:rPr>
          <w:rFonts w:ascii="Calibri" w:hAnsi="Calibri" w:cs="Calibri"/>
          <w:lang w:val="en-US"/>
        </w:rPr>
        <w:t>@</w:t>
      </w:r>
      <w:r w:rsidR="00CB391C" w:rsidRPr="004B3E98">
        <w:rPr>
          <w:rFonts w:ascii="Calibri" w:hAnsi="Calibri" w:cs="Calibri"/>
          <w:lang w:val="en-US"/>
        </w:rPr>
        <w:t>tmet.</w:t>
      </w:r>
      <w:r w:rsidR="0088127A" w:rsidRPr="004B3E98">
        <w:rPr>
          <w:rFonts w:ascii="Calibri" w:hAnsi="Calibri" w:cs="Calibri"/>
          <w:lang w:val="en-US"/>
        </w:rPr>
        <w:t>uk</w:t>
      </w:r>
      <w:r w:rsidRPr="004B3E98">
        <w:rPr>
          <w:rFonts w:ascii="Calibri" w:hAnsi="Calibri" w:cs="Calibri"/>
          <w:lang w:val="en-US"/>
        </w:rPr>
        <w:t xml:space="preserve"> </w:t>
      </w:r>
    </w:p>
    <w:p w14:paraId="7D289E6A" w14:textId="5B1A30D8" w:rsidR="00EC3784" w:rsidRPr="004B3E98" w:rsidRDefault="00DA5B4B" w:rsidP="00DA5B4B">
      <w:pPr>
        <w:pStyle w:val="BodyA"/>
        <w:numPr>
          <w:ilvl w:val="0"/>
          <w:numId w:val="13"/>
        </w:numPr>
        <w:ind w:left="180" w:hanging="180"/>
        <w:rPr>
          <w:rFonts w:ascii="Calibri" w:hAnsi="Calibri" w:cs="Calibri"/>
          <w:sz w:val="24"/>
          <w:szCs w:val="24"/>
        </w:rPr>
      </w:pPr>
      <w:r w:rsidRPr="004B3E98">
        <w:rPr>
          <w:rFonts w:ascii="Calibri" w:hAnsi="Calibri" w:cs="Calibri"/>
          <w:b/>
          <w:bCs/>
          <w:shd w:val="clear" w:color="auto" w:fill="FFFFFF"/>
          <w:lang w:val="en-US"/>
        </w:rPr>
        <w:t>Tenderers should note that the award of the contract is expected during</w:t>
      </w:r>
      <w:r w:rsidR="27C07E28" w:rsidRPr="004B3E98">
        <w:rPr>
          <w:rFonts w:ascii="Calibri" w:hAnsi="Calibri" w:cs="Calibri"/>
          <w:b/>
          <w:bCs/>
          <w:shd w:val="clear" w:color="auto" w:fill="FFFFFF"/>
          <w:lang w:val="en-US"/>
        </w:rPr>
        <w:t xml:space="preserve"> 1</w:t>
      </w:r>
      <w:r w:rsidR="27C07E28" w:rsidRPr="004B3E98">
        <w:rPr>
          <w:rFonts w:ascii="Calibri" w:hAnsi="Calibri" w:cs="Calibri"/>
          <w:b/>
          <w:bCs/>
          <w:shd w:val="clear" w:color="auto" w:fill="FFFFFF"/>
          <w:vertAlign w:val="superscript"/>
          <w:lang w:val="en-US"/>
        </w:rPr>
        <w:t>st</w:t>
      </w:r>
      <w:r w:rsidR="27C07E28" w:rsidRPr="004B3E98">
        <w:rPr>
          <w:rFonts w:ascii="Calibri" w:hAnsi="Calibri" w:cs="Calibri"/>
          <w:b/>
          <w:bCs/>
          <w:shd w:val="clear" w:color="auto" w:fill="FFFFFF"/>
          <w:lang w:val="en-US"/>
        </w:rPr>
        <w:t xml:space="preserve"> May 2026</w:t>
      </w:r>
      <w:r w:rsidRPr="004B3E98">
        <w:rPr>
          <w:rFonts w:ascii="Calibri" w:hAnsi="Calibri" w:cs="Calibri"/>
          <w:b/>
          <w:bCs/>
          <w:shd w:val="clear" w:color="auto" w:fill="FFFFFF"/>
        </w:rPr>
        <w:t>.</w:t>
      </w:r>
    </w:p>
    <w:p w14:paraId="1A524710" w14:textId="1B51D361" w:rsidR="00EC3784" w:rsidRPr="004B3E98" w:rsidRDefault="00DA5B4B">
      <w:pPr>
        <w:pStyle w:val="BodyA"/>
        <w:spacing w:line="280" w:lineRule="exact"/>
        <w:rPr>
          <w:rFonts w:ascii="Calibri" w:hAnsi="Calibri" w:cs="Calibri"/>
        </w:rPr>
      </w:pPr>
      <w:r w:rsidRPr="004B3E98">
        <w:rPr>
          <w:rFonts w:ascii="Calibri" w:hAnsi="Calibri" w:cs="Calibri"/>
          <w:lang w:val="en-US"/>
        </w:rPr>
        <w:t xml:space="preserve">Whilst the information in this document has been provided in good faith, it does not purport to be a comprehensive review of all matters relevant to the requirements and neither </w:t>
      </w:r>
      <w:r w:rsidR="00943BFB" w:rsidRPr="004B3E98">
        <w:rPr>
          <w:rFonts w:ascii="Calibri" w:hAnsi="Calibri" w:cs="Calibri"/>
          <w:lang w:val="en-US"/>
        </w:rPr>
        <w:t>The Mead Educational Trust</w:t>
      </w:r>
      <w:r w:rsidRPr="004B3E98">
        <w:rPr>
          <w:rFonts w:ascii="Calibri" w:hAnsi="Calibri" w:cs="Calibri"/>
          <w:lang w:val="en-US"/>
        </w:rPr>
        <w:t>, nor any of its employees or advisers accept any liability or responsibility for its adequacy, accuracy or completeness, nor do any of them make any representation or warranty, express or implied, with respect to the information contained in this document.  Nothing in this document is or should be relied upon, as a promise or representation as to</w:t>
      </w:r>
      <w:r w:rsidR="00CB391C" w:rsidRPr="004B3E98">
        <w:rPr>
          <w:rFonts w:ascii="Calibri" w:hAnsi="Calibri" w:cs="Calibri"/>
          <w:lang w:val="en-US"/>
        </w:rPr>
        <w:t xml:space="preserve"> The Mead Educational Trust’s</w:t>
      </w:r>
      <w:r w:rsidRPr="004B3E98">
        <w:rPr>
          <w:rFonts w:ascii="Calibri" w:hAnsi="Calibri" w:cs="Calibri"/>
          <w:lang w:val="en-US"/>
        </w:rPr>
        <w:t xml:space="preserve"> </w:t>
      </w:r>
      <w:r w:rsidRPr="004B3E98">
        <w:rPr>
          <w:rFonts w:ascii="Calibri" w:hAnsi="Calibri" w:cs="Calibri"/>
        </w:rPr>
        <w:t>ultimate decision.</w:t>
      </w:r>
    </w:p>
    <w:p w14:paraId="2C0E722A" w14:textId="77777777" w:rsidR="00C87425" w:rsidRPr="00B31B6D" w:rsidRDefault="00C87425" w:rsidP="00C87425">
      <w:pPr>
        <w:pStyle w:val="Heading2"/>
      </w:pPr>
      <w:r w:rsidRPr="00B31B6D">
        <w:rPr>
          <w:lang w:val="de-DE"/>
        </w:rPr>
        <w:lastRenderedPageBreak/>
        <w:t xml:space="preserve">Tender Response </w:t>
      </w:r>
    </w:p>
    <w:p w14:paraId="13DDC80D" w14:textId="77777777" w:rsidR="00EC3784" w:rsidRPr="00C87425" w:rsidRDefault="00DA5B4B">
      <w:pPr>
        <w:pStyle w:val="BodyA"/>
        <w:spacing w:line="280" w:lineRule="exact"/>
        <w:rPr>
          <w:rFonts w:ascii="Calibri" w:hAnsi="Calibri" w:cs="Calibri"/>
          <w:lang w:val="en-US"/>
        </w:rPr>
      </w:pPr>
      <w:r w:rsidRPr="00C87425">
        <w:rPr>
          <w:rFonts w:ascii="Calibri" w:hAnsi="Calibri" w:cs="Calibri"/>
          <w:lang w:val="en-US"/>
        </w:rPr>
        <w:t>Actions required:</w:t>
      </w:r>
    </w:p>
    <w:p w14:paraId="3E505C96" w14:textId="556AAA03" w:rsidR="00EC3784" w:rsidRDefault="00DA5B4B">
      <w:pPr>
        <w:pStyle w:val="BodyA"/>
        <w:spacing w:after="0" w:line="280" w:lineRule="exact"/>
        <w:rPr>
          <w:rFonts w:ascii="Calibri" w:hAnsi="Calibri" w:cs="Calibri"/>
          <w:b/>
          <w:bCs/>
          <w:lang w:val="en-US"/>
        </w:rPr>
      </w:pPr>
      <w:r w:rsidRPr="00C87425">
        <w:rPr>
          <w:rFonts w:ascii="Calibri" w:hAnsi="Calibri" w:cs="Calibri"/>
          <w:b/>
          <w:bCs/>
          <w:lang w:val="en-US"/>
        </w:rPr>
        <w:t xml:space="preserve">Tenderers to email </w:t>
      </w:r>
      <w:r w:rsidR="00D74195" w:rsidRPr="00C87425">
        <w:rPr>
          <w:rFonts w:ascii="Calibri" w:hAnsi="Calibri" w:cs="Calibri"/>
          <w:b/>
          <w:bCs/>
          <w:lang w:val="en-US"/>
        </w:rPr>
        <w:t>gsmith</w:t>
      </w:r>
      <w:r w:rsidR="0088127A" w:rsidRPr="00C87425">
        <w:rPr>
          <w:rFonts w:ascii="Calibri" w:hAnsi="Calibri" w:cs="Calibri"/>
          <w:b/>
          <w:bCs/>
          <w:lang w:val="en-US"/>
        </w:rPr>
        <w:t>@</w:t>
      </w:r>
      <w:r w:rsidR="00CB391C" w:rsidRPr="00C87425">
        <w:rPr>
          <w:rFonts w:ascii="Calibri" w:hAnsi="Calibri" w:cs="Calibri"/>
          <w:b/>
          <w:bCs/>
          <w:lang w:val="en-US"/>
        </w:rPr>
        <w:t>tmet</w:t>
      </w:r>
      <w:r w:rsidR="0088127A" w:rsidRPr="00C87425">
        <w:rPr>
          <w:rFonts w:ascii="Calibri" w:hAnsi="Calibri" w:cs="Calibri"/>
          <w:b/>
          <w:bCs/>
          <w:lang w:val="en-US"/>
        </w:rPr>
        <w:t>.uk</w:t>
      </w:r>
      <w:r w:rsidRPr="00C87425">
        <w:rPr>
          <w:rFonts w:ascii="Calibri" w:hAnsi="Calibri" w:cs="Calibri"/>
          <w:b/>
          <w:bCs/>
          <w:lang w:val="en-US"/>
        </w:rPr>
        <w:t xml:space="preserve"> within </w:t>
      </w:r>
      <w:r w:rsidR="00EA5FF5" w:rsidRPr="00C87425">
        <w:rPr>
          <w:rFonts w:ascii="Calibri" w:hAnsi="Calibri" w:cs="Calibri"/>
          <w:b/>
          <w:bCs/>
          <w:lang w:val="en-US"/>
        </w:rPr>
        <w:t>7</w:t>
      </w:r>
      <w:r w:rsidRPr="00C87425">
        <w:rPr>
          <w:rFonts w:ascii="Calibri" w:hAnsi="Calibri" w:cs="Calibri"/>
          <w:b/>
          <w:bCs/>
          <w:lang w:val="en-US"/>
        </w:rPr>
        <w:t xml:space="preserve"> days of receipt of the ITT Documentation, by the</w:t>
      </w:r>
      <w:r w:rsidR="000C26A7" w:rsidRPr="00C87425">
        <w:rPr>
          <w:rFonts w:ascii="Calibri" w:hAnsi="Calibri" w:cs="Calibri"/>
          <w:b/>
          <w:bCs/>
          <w:lang w:val="en-US"/>
        </w:rPr>
        <w:t xml:space="preserve"> </w:t>
      </w:r>
      <w:proofErr w:type="gramStart"/>
      <w:r w:rsidR="274603F1" w:rsidRPr="00C87425">
        <w:rPr>
          <w:rFonts w:ascii="Calibri" w:hAnsi="Calibri" w:cs="Calibri"/>
          <w:b/>
          <w:bCs/>
          <w:lang w:val="en-US"/>
        </w:rPr>
        <w:t>9th</w:t>
      </w:r>
      <w:proofErr w:type="gramEnd"/>
      <w:r w:rsidR="274603F1" w:rsidRPr="00C87425">
        <w:rPr>
          <w:rFonts w:ascii="Calibri" w:hAnsi="Calibri" w:cs="Calibri"/>
          <w:b/>
          <w:bCs/>
          <w:lang w:val="en-US"/>
        </w:rPr>
        <w:t xml:space="preserve"> </w:t>
      </w:r>
      <w:r w:rsidR="6D1E6284" w:rsidRPr="00C87425">
        <w:rPr>
          <w:rFonts w:ascii="Calibri" w:hAnsi="Calibri" w:cs="Calibri"/>
          <w:b/>
          <w:bCs/>
          <w:lang w:val="en-US"/>
        </w:rPr>
        <w:t xml:space="preserve">February </w:t>
      </w:r>
      <w:r w:rsidR="274603F1" w:rsidRPr="00C87425">
        <w:rPr>
          <w:rFonts w:ascii="Calibri" w:hAnsi="Calibri" w:cs="Calibri"/>
          <w:b/>
          <w:bCs/>
          <w:lang w:val="en-US"/>
        </w:rPr>
        <w:t>2026</w:t>
      </w:r>
      <w:r w:rsidRPr="00C87425">
        <w:rPr>
          <w:rFonts w:ascii="Calibri" w:hAnsi="Calibri" w:cs="Calibri"/>
          <w:b/>
          <w:bCs/>
          <w:lang w:val="en-US"/>
        </w:rPr>
        <w:t>, if you intend to bid.</w:t>
      </w:r>
    </w:p>
    <w:p w14:paraId="2F1965A3" w14:textId="77777777" w:rsidR="006478F1" w:rsidRPr="00C87425" w:rsidRDefault="006478F1">
      <w:pPr>
        <w:pStyle w:val="BodyA"/>
        <w:spacing w:after="0" w:line="280" w:lineRule="exact"/>
        <w:rPr>
          <w:rFonts w:ascii="Calibri" w:hAnsi="Calibri" w:cs="Calibri"/>
          <w:b/>
          <w:bCs/>
        </w:rPr>
      </w:pPr>
    </w:p>
    <w:p w14:paraId="2BFCB35F" w14:textId="555FEA44" w:rsidR="00EC3784" w:rsidRPr="00C87425" w:rsidRDefault="00DA5B4B">
      <w:pPr>
        <w:pStyle w:val="BodyA"/>
        <w:widowControl w:val="0"/>
        <w:spacing w:line="280" w:lineRule="exact"/>
        <w:rPr>
          <w:rFonts w:ascii="Calibri" w:hAnsi="Calibri" w:cs="Calibri"/>
          <w:b/>
          <w:bCs/>
        </w:rPr>
      </w:pPr>
      <w:r w:rsidRPr="00C87425">
        <w:rPr>
          <w:rFonts w:ascii="Calibri" w:hAnsi="Calibri" w:cs="Calibri"/>
          <w:b/>
          <w:bCs/>
          <w:lang w:val="en-US"/>
        </w:rPr>
        <w:t xml:space="preserve">Your tenders should comprise the documents asterisked below and be emailed to:                   </w:t>
      </w:r>
      <w:r w:rsidR="00D74195" w:rsidRPr="00C87425">
        <w:rPr>
          <w:rFonts w:ascii="Calibri" w:hAnsi="Calibri" w:cs="Calibri"/>
          <w:b/>
          <w:bCs/>
          <w:lang w:val="en-US"/>
        </w:rPr>
        <w:t>gsmith</w:t>
      </w:r>
      <w:r w:rsidR="0088127A" w:rsidRPr="00C87425">
        <w:rPr>
          <w:rFonts w:ascii="Calibri" w:hAnsi="Calibri" w:cs="Calibri"/>
          <w:b/>
          <w:bCs/>
          <w:lang w:val="en-US"/>
        </w:rPr>
        <w:t>@</w:t>
      </w:r>
      <w:r w:rsidR="00CB391C" w:rsidRPr="00C87425">
        <w:rPr>
          <w:rFonts w:ascii="Calibri" w:hAnsi="Calibri" w:cs="Calibri"/>
          <w:b/>
          <w:bCs/>
          <w:lang w:val="en-US"/>
        </w:rPr>
        <w:t>tmet</w:t>
      </w:r>
      <w:r w:rsidR="0088127A" w:rsidRPr="00C87425">
        <w:rPr>
          <w:rFonts w:ascii="Calibri" w:hAnsi="Calibri" w:cs="Calibri"/>
          <w:b/>
          <w:bCs/>
          <w:lang w:val="en-US"/>
        </w:rPr>
        <w:t>.uk</w:t>
      </w:r>
      <w:r w:rsidRPr="00C87425">
        <w:rPr>
          <w:rFonts w:ascii="Calibri" w:hAnsi="Calibri" w:cs="Calibri"/>
          <w:b/>
          <w:bCs/>
          <w:lang w:val="en-US"/>
        </w:rPr>
        <w:t xml:space="preserve"> </w:t>
      </w:r>
      <w:r w:rsidRPr="00C87425">
        <w:rPr>
          <w:rFonts w:ascii="Calibri" w:hAnsi="Calibri" w:cs="Calibri"/>
          <w:b/>
          <w:bCs/>
          <w:shd w:val="clear" w:color="auto" w:fill="FFFFFF"/>
          <w:lang w:val="en-US"/>
        </w:rPr>
        <w:t>by</w:t>
      </w:r>
      <w:r w:rsidR="000C26A7" w:rsidRPr="00C87425">
        <w:rPr>
          <w:rFonts w:ascii="Calibri" w:hAnsi="Calibri" w:cs="Calibri"/>
          <w:b/>
          <w:bCs/>
          <w:shd w:val="clear" w:color="auto" w:fill="FFFFFF"/>
          <w:lang w:val="en-US"/>
        </w:rPr>
        <w:t xml:space="preserve"> the </w:t>
      </w:r>
      <w:proofErr w:type="gramStart"/>
      <w:r w:rsidR="73180FE1" w:rsidRPr="00C87425">
        <w:rPr>
          <w:rFonts w:ascii="Calibri" w:hAnsi="Calibri" w:cs="Calibri"/>
          <w:b/>
          <w:bCs/>
          <w:shd w:val="clear" w:color="auto" w:fill="FFFFFF"/>
          <w:lang w:val="en-US"/>
        </w:rPr>
        <w:t>6</w:t>
      </w:r>
      <w:r w:rsidR="73180FE1" w:rsidRPr="00C87425">
        <w:rPr>
          <w:rFonts w:ascii="Calibri" w:hAnsi="Calibri" w:cs="Calibri"/>
          <w:b/>
          <w:bCs/>
          <w:shd w:val="clear" w:color="auto" w:fill="FFFFFF"/>
          <w:vertAlign w:val="superscript"/>
          <w:lang w:val="en-US"/>
        </w:rPr>
        <w:t>th</w:t>
      </w:r>
      <w:proofErr w:type="gramEnd"/>
      <w:r w:rsidR="73180FE1" w:rsidRPr="00C87425">
        <w:rPr>
          <w:rFonts w:ascii="Calibri" w:hAnsi="Calibri" w:cs="Calibri"/>
          <w:b/>
          <w:bCs/>
          <w:shd w:val="clear" w:color="auto" w:fill="FFFFFF"/>
          <w:lang w:val="en-US"/>
        </w:rPr>
        <w:t xml:space="preserve"> March 2026</w:t>
      </w:r>
      <w:r w:rsidR="00CB391C" w:rsidRPr="00C87425">
        <w:rPr>
          <w:rFonts w:ascii="Calibri" w:hAnsi="Calibri" w:cs="Calibri"/>
          <w:b/>
          <w:bCs/>
          <w:shd w:val="clear" w:color="auto" w:fill="FFFFFF"/>
        </w:rPr>
        <w:t>.</w:t>
      </w:r>
    </w:p>
    <w:tbl>
      <w:tblPr>
        <w:tblW w:w="924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21"/>
        <w:gridCol w:w="4621"/>
      </w:tblGrid>
      <w:tr w:rsidR="00EC3784" w:rsidRPr="00C87425" w14:paraId="6FDC322E" w14:textId="77777777" w:rsidTr="6D60183D">
        <w:trPr>
          <w:trHeight w:val="586"/>
        </w:trPr>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187A04ED" w14:textId="23A3A4C7" w:rsidR="00EC3784" w:rsidRPr="00C87425" w:rsidRDefault="00DA5B4B">
            <w:pPr>
              <w:pStyle w:val="BodyA"/>
              <w:spacing w:line="280" w:lineRule="exact"/>
              <w:rPr>
                <w:rFonts w:ascii="Calibri" w:hAnsi="Calibri" w:cs="Calibri"/>
                <w:sz w:val="24"/>
                <w:szCs w:val="24"/>
              </w:rPr>
            </w:pPr>
            <w:r w:rsidRPr="00C87425">
              <w:rPr>
                <w:rFonts w:ascii="Calibri" w:hAnsi="Calibri" w:cs="Calibri"/>
                <w:lang w:val="en-US"/>
              </w:rPr>
              <w:t xml:space="preserve">Appendix </w:t>
            </w:r>
            <w:r w:rsidR="2CFF4A1F" w:rsidRPr="00C87425">
              <w:rPr>
                <w:rFonts w:ascii="Calibri" w:hAnsi="Calibri" w:cs="Calibri"/>
                <w:lang w:val="en-US"/>
              </w:rPr>
              <w:t>E</w:t>
            </w:r>
            <w:r w:rsidRPr="00C87425">
              <w:rPr>
                <w:rFonts w:ascii="Calibri" w:hAnsi="Calibri" w:cs="Calibri"/>
                <w:lang w:val="en-US"/>
              </w:rPr>
              <w:t>: Tender Response*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1C1BC188" w14:textId="77777777" w:rsidR="00EC3784" w:rsidRPr="00C87425" w:rsidRDefault="00DA5B4B">
            <w:pPr>
              <w:pStyle w:val="BodyA"/>
              <w:spacing w:after="0" w:line="280" w:lineRule="exact"/>
              <w:rPr>
                <w:rFonts w:ascii="Calibri" w:hAnsi="Calibri" w:cs="Calibri"/>
                <w:sz w:val="24"/>
                <w:szCs w:val="24"/>
              </w:rPr>
            </w:pPr>
            <w:r w:rsidRPr="00C87425">
              <w:rPr>
                <w:rFonts w:ascii="Calibri" w:hAnsi="Calibri" w:cs="Calibri"/>
                <w:lang w:val="en-US"/>
              </w:rPr>
              <w:t>Tenders should respond to all questions indicated</w:t>
            </w:r>
          </w:p>
        </w:tc>
      </w:tr>
      <w:tr w:rsidR="00EC3784" w:rsidRPr="00C87425" w14:paraId="4EEFC5A4" w14:textId="77777777" w:rsidTr="6D60183D">
        <w:trPr>
          <w:trHeight w:val="306"/>
        </w:trPr>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D7DFC41" w14:textId="665EBC94" w:rsidR="00EC3784" w:rsidRPr="00C87425" w:rsidRDefault="00DA5B4B">
            <w:pPr>
              <w:pStyle w:val="BodyA"/>
              <w:spacing w:after="0" w:line="280" w:lineRule="exact"/>
              <w:rPr>
                <w:rFonts w:ascii="Calibri" w:hAnsi="Calibri" w:cs="Calibri"/>
                <w:sz w:val="24"/>
                <w:szCs w:val="24"/>
              </w:rPr>
            </w:pPr>
            <w:proofErr w:type="gramStart"/>
            <w:r w:rsidRPr="00C87425">
              <w:rPr>
                <w:rFonts w:ascii="Calibri" w:hAnsi="Calibri" w:cs="Calibri"/>
                <w:lang w:val="en-US"/>
              </w:rPr>
              <w:t xml:space="preserve">Appendix  </w:t>
            </w:r>
            <w:r w:rsidR="49862C21" w:rsidRPr="00C87425">
              <w:rPr>
                <w:rFonts w:ascii="Calibri" w:hAnsi="Calibri" w:cs="Calibri"/>
                <w:lang w:val="en-US"/>
              </w:rPr>
              <w:t>D</w:t>
            </w:r>
            <w:proofErr w:type="gramEnd"/>
            <w:r w:rsidRPr="00C87425">
              <w:rPr>
                <w:rFonts w:ascii="Calibri" w:hAnsi="Calibri" w:cs="Calibri"/>
                <w:lang w:val="en-US"/>
              </w:rPr>
              <w:t>: ICT Matrix / Pricing Table*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15433909" w14:textId="77777777" w:rsidR="00EC3784" w:rsidRPr="00C87425" w:rsidRDefault="00DA5B4B">
            <w:pPr>
              <w:pStyle w:val="BodyA"/>
              <w:spacing w:after="0" w:line="280" w:lineRule="exact"/>
              <w:rPr>
                <w:rFonts w:ascii="Calibri" w:hAnsi="Calibri" w:cs="Calibri"/>
                <w:sz w:val="24"/>
                <w:szCs w:val="24"/>
              </w:rPr>
            </w:pPr>
            <w:r w:rsidRPr="00C87425">
              <w:rPr>
                <w:rFonts w:ascii="Calibri" w:hAnsi="Calibri" w:cs="Calibri"/>
                <w:lang w:val="en-US"/>
              </w:rPr>
              <w:t xml:space="preserve">Complete the pricing table (ICT Cost Matrix). </w:t>
            </w:r>
          </w:p>
        </w:tc>
      </w:tr>
      <w:tr w:rsidR="00EC3784" w:rsidRPr="00C87425" w14:paraId="002686E1" w14:textId="77777777" w:rsidTr="6D60183D">
        <w:trPr>
          <w:trHeight w:val="306"/>
        </w:trPr>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5F7E0755" w14:textId="63A56E68" w:rsidR="00EC3784" w:rsidRPr="00C87425" w:rsidRDefault="00DA5B4B">
            <w:pPr>
              <w:pStyle w:val="BodyA"/>
              <w:spacing w:after="0" w:line="280" w:lineRule="exact"/>
              <w:rPr>
                <w:rFonts w:ascii="Calibri" w:hAnsi="Calibri" w:cs="Calibri"/>
                <w:sz w:val="24"/>
                <w:szCs w:val="24"/>
              </w:rPr>
            </w:pPr>
            <w:proofErr w:type="gramStart"/>
            <w:r w:rsidRPr="00C87425">
              <w:rPr>
                <w:rFonts w:ascii="Calibri" w:hAnsi="Calibri" w:cs="Calibri"/>
                <w:lang w:val="en-US"/>
              </w:rPr>
              <w:t xml:space="preserve">Appendix  </w:t>
            </w:r>
            <w:r w:rsidR="10ADAC85" w:rsidRPr="00C87425">
              <w:rPr>
                <w:rFonts w:ascii="Calibri" w:hAnsi="Calibri" w:cs="Calibri"/>
                <w:lang w:val="en-US"/>
              </w:rPr>
              <w:t>C</w:t>
            </w:r>
            <w:proofErr w:type="gramEnd"/>
            <w:r w:rsidRPr="00C87425">
              <w:rPr>
                <w:rFonts w:ascii="Calibri" w:hAnsi="Calibri" w:cs="Calibri"/>
                <w:lang w:val="en-US"/>
              </w:rPr>
              <w:t>: Bidder Declaration*</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00EC3128" w14:textId="77777777" w:rsidR="00EC3784" w:rsidRPr="00C87425" w:rsidRDefault="00DA5B4B">
            <w:pPr>
              <w:pStyle w:val="BodyA"/>
              <w:spacing w:after="0" w:line="280" w:lineRule="exact"/>
              <w:rPr>
                <w:rFonts w:ascii="Calibri" w:hAnsi="Calibri" w:cs="Calibri"/>
                <w:sz w:val="24"/>
                <w:szCs w:val="24"/>
              </w:rPr>
            </w:pPr>
            <w:r w:rsidRPr="00C87425">
              <w:rPr>
                <w:rFonts w:ascii="Calibri" w:hAnsi="Calibri" w:cs="Calibri"/>
                <w:lang w:val="en-US"/>
              </w:rPr>
              <w:t>Complete and Sign</w:t>
            </w:r>
          </w:p>
        </w:tc>
      </w:tr>
      <w:tr w:rsidR="00EC3784" w:rsidRPr="00C87425" w14:paraId="0CD353F7" w14:textId="77777777" w:rsidTr="6D60183D">
        <w:trPr>
          <w:trHeight w:val="866"/>
        </w:trPr>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11113D2" w14:textId="77777777" w:rsidR="00EC3784" w:rsidRPr="00C87425" w:rsidRDefault="00DA5B4B">
            <w:pPr>
              <w:pStyle w:val="BodyA"/>
              <w:spacing w:after="0" w:line="280" w:lineRule="exact"/>
              <w:rPr>
                <w:rFonts w:ascii="Calibri" w:hAnsi="Calibri" w:cs="Calibri"/>
                <w:sz w:val="24"/>
                <w:szCs w:val="24"/>
              </w:rPr>
            </w:pPr>
            <w:r w:rsidRPr="00C87425">
              <w:rPr>
                <w:rFonts w:ascii="Calibri" w:hAnsi="Calibri" w:cs="Calibri"/>
                <w:lang w:val="en-US"/>
              </w:rPr>
              <w:t xml:space="preserve">Additional Information* </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7323976" w14:textId="77777777" w:rsidR="00EC3784" w:rsidRPr="00C87425" w:rsidRDefault="00DA5B4B">
            <w:pPr>
              <w:pStyle w:val="BodyA"/>
              <w:spacing w:after="0" w:line="280" w:lineRule="exact"/>
              <w:rPr>
                <w:rFonts w:ascii="Calibri" w:hAnsi="Calibri" w:cs="Calibri"/>
                <w:sz w:val="24"/>
                <w:szCs w:val="24"/>
              </w:rPr>
            </w:pPr>
            <w:r w:rsidRPr="00C87425">
              <w:rPr>
                <w:rFonts w:ascii="Calibri" w:hAnsi="Calibri" w:cs="Calibri"/>
                <w:lang w:val="en-US"/>
              </w:rPr>
              <w:t>Include any other information you might feel will support your tender. Any separate documents should be listed. (This is optional)</w:t>
            </w:r>
          </w:p>
        </w:tc>
      </w:tr>
    </w:tbl>
    <w:p w14:paraId="5EFA7A83" w14:textId="77777777" w:rsidR="00CB391C" w:rsidRPr="00C87425" w:rsidRDefault="00CB391C">
      <w:pPr>
        <w:pStyle w:val="BodyA"/>
        <w:widowControl w:val="0"/>
        <w:spacing w:line="240" w:lineRule="auto"/>
        <w:rPr>
          <w:rFonts w:ascii="Calibri" w:hAnsi="Calibri" w:cs="Calibri"/>
        </w:rPr>
      </w:pPr>
    </w:p>
    <w:p w14:paraId="5C2EDC9E" w14:textId="41F0A133" w:rsidR="00C87425" w:rsidRPr="00B31B6D" w:rsidRDefault="00C87425" w:rsidP="00C87425">
      <w:pPr>
        <w:pStyle w:val="Heading2"/>
      </w:pPr>
      <w:r>
        <w:rPr>
          <w:lang w:val="de-DE"/>
        </w:rPr>
        <w:t>Evaluation criteria</w:t>
      </w:r>
    </w:p>
    <w:p w14:paraId="1991CFD9" w14:textId="77777777" w:rsidR="006478F1" w:rsidRPr="00B31B6D" w:rsidRDefault="006478F1" w:rsidP="006478F1">
      <w:pPr>
        <w:pStyle w:val="BodyA"/>
        <w:widowControl w:val="0"/>
        <w:spacing w:line="280" w:lineRule="exact"/>
        <w:rPr>
          <w:rFonts w:ascii="Calibri" w:hAnsi="Calibri" w:cs="Calibri"/>
        </w:rPr>
      </w:pPr>
      <w:r w:rsidRPr="00B31B6D">
        <w:rPr>
          <w:rFonts w:ascii="Calibri" w:hAnsi="Calibri" w:cs="Calibri"/>
          <w:lang w:val="en-US"/>
        </w:rPr>
        <w:t>The Bid process will be conducted in a manner that ensures Bids are evaluated fairly to ascertain the most advantageous Bid using the following criteria:</w:t>
      </w:r>
    </w:p>
    <w:tbl>
      <w:tblPr>
        <w:tblW w:w="750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953"/>
        <w:gridCol w:w="1550"/>
      </w:tblGrid>
      <w:tr w:rsidR="00EC3784" w:rsidRPr="00C87425" w14:paraId="03FEB66B" w14:textId="77777777" w:rsidTr="002C5CB5">
        <w:trPr>
          <w:trHeight w:val="351"/>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28F2A" w:themeFill="accent2" w:themeFillShade="BF"/>
            <w:tcMar>
              <w:top w:w="80" w:type="dxa"/>
              <w:left w:w="80" w:type="dxa"/>
              <w:bottom w:w="80" w:type="dxa"/>
              <w:right w:w="80" w:type="dxa"/>
            </w:tcMar>
          </w:tcPr>
          <w:p w14:paraId="42E6A0C9" w14:textId="77777777" w:rsidR="00EC3784" w:rsidRPr="002C5CB5" w:rsidRDefault="00DA5B4B" w:rsidP="76C2811A">
            <w:pPr>
              <w:pStyle w:val="BodyA"/>
              <w:rPr>
                <w:rFonts w:ascii="Calibri" w:eastAsia="Arial Unicode MS" w:hAnsi="Calibri" w:cs="Calibri"/>
                <w:b/>
                <w:bCs/>
                <w:color w:val="FFFFFF" w:themeColor="background1"/>
                <w:lang w:val="en-US"/>
              </w:rPr>
            </w:pPr>
            <w:r w:rsidRPr="002C5CB5">
              <w:rPr>
                <w:rFonts w:ascii="Calibri" w:eastAsia="Arial Unicode MS" w:hAnsi="Calibri" w:cs="Calibri"/>
                <w:b/>
                <w:bCs/>
                <w:color w:val="FFFFFF" w:themeColor="background1"/>
                <w:lang w:val="en-US"/>
              </w:rPr>
              <w:t>Criteria</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28F2A" w:themeFill="accent2" w:themeFillShade="BF"/>
            <w:tcMar>
              <w:top w:w="80" w:type="dxa"/>
              <w:left w:w="80" w:type="dxa"/>
              <w:bottom w:w="80" w:type="dxa"/>
              <w:right w:w="80" w:type="dxa"/>
            </w:tcMar>
          </w:tcPr>
          <w:p w14:paraId="24B30CCC" w14:textId="77777777" w:rsidR="00EC3784" w:rsidRPr="002C5CB5" w:rsidRDefault="00DA5B4B" w:rsidP="76C2811A">
            <w:pPr>
              <w:pStyle w:val="BodyA"/>
              <w:rPr>
                <w:rFonts w:ascii="Calibri" w:eastAsia="Arial Unicode MS" w:hAnsi="Calibri" w:cs="Calibri"/>
                <w:b/>
                <w:bCs/>
                <w:color w:val="FFFFFF" w:themeColor="background1"/>
                <w:lang w:val="en-US"/>
              </w:rPr>
            </w:pPr>
            <w:r w:rsidRPr="002C5CB5">
              <w:rPr>
                <w:rFonts w:ascii="Calibri" w:eastAsia="Arial Unicode MS" w:hAnsi="Calibri" w:cs="Calibri"/>
                <w:b/>
                <w:bCs/>
                <w:color w:val="FFFFFF" w:themeColor="background1"/>
                <w:lang w:val="en-US"/>
              </w:rPr>
              <w:t>Weighting</w:t>
            </w:r>
          </w:p>
        </w:tc>
      </w:tr>
      <w:tr w:rsidR="00EC3784" w:rsidRPr="00C87425" w14:paraId="23E4ABE7" w14:textId="77777777" w:rsidTr="4F52AA90">
        <w:trPr>
          <w:trHeight w:val="253"/>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5DA8E536" w14:textId="1AE715CA" w:rsidR="00EC3784" w:rsidRPr="00C87425" w:rsidRDefault="00943BFB">
            <w:pPr>
              <w:pStyle w:val="BodyA"/>
              <w:spacing w:before="120" w:after="120"/>
              <w:rPr>
                <w:rFonts w:ascii="Calibri" w:hAnsi="Calibri" w:cs="Calibri"/>
                <w:sz w:val="24"/>
                <w:szCs w:val="24"/>
              </w:rPr>
            </w:pPr>
            <w:r w:rsidRPr="00C87425">
              <w:rPr>
                <w:rFonts w:ascii="Calibri" w:hAnsi="Calibri" w:cs="Calibri"/>
                <w:lang w:val="en-US"/>
              </w:rPr>
              <w:t>Compliance with Technical Requirements</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336E2741" w14:textId="17E4F6CE" w:rsidR="00EC3784" w:rsidRPr="00C87425" w:rsidRDefault="00D74195">
            <w:pPr>
              <w:pStyle w:val="BodyA"/>
              <w:spacing w:before="120" w:after="120"/>
              <w:rPr>
                <w:rFonts w:ascii="Calibri" w:hAnsi="Calibri" w:cs="Calibri"/>
                <w:sz w:val="24"/>
                <w:szCs w:val="24"/>
              </w:rPr>
            </w:pPr>
            <w:r w:rsidRPr="00C87425">
              <w:rPr>
                <w:rFonts w:ascii="Calibri" w:hAnsi="Calibri" w:cs="Calibri"/>
                <w:lang w:val="en-US"/>
              </w:rPr>
              <w:t>3</w:t>
            </w:r>
            <w:r w:rsidR="19DBE1F0" w:rsidRPr="00C87425">
              <w:rPr>
                <w:rFonts w:ascii="Calibri" w:hAnsi="Calibri" w:cs="Calibri"/>
                <w:lang w:val="en-US"/>
              </w:rPr>
              <w:t>0</w:t>
            </w:r>
            <w:r w:rsidR="00943BFB" w:rsidRPr="00C87425">
              <w:rPr>
                <w:rFonts w:ascii="Calibri" w:hAnsi="Calibri" w:cs="Calibri"/>
                <w:lang w:val="en-US"/>
              </w:rPr>
              <w:t>%</w:t>
            </w:r>
          </w:p>
        </w:tc>
      </w:tr>
      <w:tr w:rsidR="00EC3784" w:rsidRPr="00C87425" w14:paraId="16715AD6" w14:textId="77777777" w:rsidTr="4F52AA90">
        <w:trPr>
          <w:trHeight w:val="253"/>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16A374BE" w14:textId="775202D5" w:rsidR="00EC3784" w:rsidRPr="00C87425" w:rsidRDefault="00943BFB">
            <w:pPr>
              <w:pStyle w:val="BodyA"/>
              <w:spacing w:before="120" w:after="120"/>
              <w:rPr>
                <w:rFonts w:ascii="Calibri" w:hAnsi="Calibri" w:cs="Calibri"/>
                <w:sz w:val="24"/>
                <w:szCs w:val="24"/>
              </w:rPr>
            </w:pPr>
            <w:r w:rsidRPr="00C87425">
              <w:rPr>
                <w:rFonts w:ascii="Calibri" w:hAnsi="Calibri" w:cs="Calibri"/>
                <w:lang w:val="en-US"/>
              </w:rPr>
              <w:t>Cost Effectiveness</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17C25CDD" w14:textId="3FD50734" w:rsidR="00EC3784" w:rsidRPr="00C87425" w:rsidRDefault="00943BFB">
            <w:pPr>
              <w:pStyle w:val="BodyA"/>
              <w:spacing w:before="120" w:after="120"/>
              <w:rPr>
                <w:rFonts w:ascii="Calibri" w:hAnsi="Calibri" w:cs="Calibri"/>
                <w:sz w:val="24"/>
                <w:szCs w:val="24"/>
              </w:rPr>
            </w:pPr>
            <w:r w:rsidRPr="00C87425">
              <w:rPr>
                <w:rFonts w:ascii="Calibri" w:hAnsi="Calibri" w:cs="Calibri"/>
                <w:lang w:val="en-US"/>
              </w:rPr>
              <w:t>3</w:t>
            </w:r>
            <w:r w:rsidR="001C44B1" w:rsidRPr="00C87425">
              <w:rPr>
                <w:rFonts w:ascii="Calibri" w:hAnsi="Calibri" w:cs="Calibri"/>
                <w:lang w:val="en-US"/>
              </w:rPr>
              <w:t>0</w:t>
            </w:r>
            <w:r w:rsidRPr="00C87425">
              <w:rPr>
                <w:rFonts w:ascii="Calibri" w:hAnsi="Calibri" w:cs="Calibri"/>
                <w:lang w:val="en-US"/>
              </w:rPr>
              <w:t>%</w:t>
            </w:r>
          </w:p>
        </w:tc>
      </w:tr>
      <w:tr w:rsidR="00EC3784" w:rsidRPr="00C87425" w14:paraId="4A065715" w14:textId="77777777" w:rsidTr="4F52AA90">
        <w:trPr>
          <w:trHeight w:val="253"/>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15B68156" w14:textId="547BE8A8" w:rsidR="00EC3784" w:rsidRPr="00C87425" w:rsidRDefault="00943BFB">
            <w:pPr>
              <w:pStyle w:val="BodyA"/>
              <w:spacing w:before="120" w:after="120"/>
              <w:rPr>
                <w:rFonts w:ascii="Calibri" w:hAnsi="Calibri" w:cs="Calibri"/>
                <w:sz w:val="24"/>
                <w:szCs w:val="24"/>
              </w:rPr>
            </w:pPr>
            <w:r w:rsidRPr="00C87425">
              <w:rPr>
                <w:rFonts w:ascii="Calibri" w:hAnsi="Calibri" w:cs="Calibri"/>
                <w:lang w:val="en-US"/>
              </w:rPr>
              <w:t xml:space="preserve">Service and </w:t>
            </w:r>
            <w:proofErr w:type="gramStart"/>
            <w:r w:rsidRPr="00C87425">
              <w:rPr>
                <w:rFonts w:ascii="Calibri" w:hAnsi="Calibri" w:cs="Calibri"/>
                <w:lang w:val="en-US"/>
              </w:rPr>
              <w:t>Support</w:t>
            </w:r>
            <w:proofErr w:type="gramEnd"/>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158C7F8F" w14:textId="64C4EF18" w:rsidR="00EC3784" w:rsidRPr="00C87425" w:rsidRDefault="00D74195">
            <w:pPr>
              <w:pStyle w:val="BodyA"/>
              <w:spacing w:before="120" w:after="120"/>
              <w:rPr>
                <w:rFonts w:ascii="Calibri" w:hAnsi="Calibri" w:cs="Calibri"/>
                <w:sz w:val="24"/>
                <w:szCs w:val="24"/>
              </w:rPr>
            </w:pPr>
            <w:r w:rsidRPr="00C87425">
              <w:rPr>
                <w:rFonts w:ascii="Calibri" w:hAnsi="Calibri" w:cs="Calibri"/>
                <w:lang w:val="en-US"/>
              </w:rPr>
              <w:t>3</w:t>
            </w:r>
            <w:r w:rsidR="00943BFB" w:rsidRPr="00C87425">
              <w:rPr>
                <w:rFonts w:ascii="Calibri" w:hAnsi="Calibri" w:cs="Calibri"/>
                <w:lang w:val="en-US"/>
              </w:rPr>
              <w:t>0%</w:t>
            </w:r>
          </w:p>
        </w:tc>
      </w:tr>
      <w:tr w:rsidR="00EC3784" w:rsidRPr="00C87425" w14:paraId="64D2BC5E" w14:textId="77777777" w:rsidTr="4F52AA90">
        <w:trPr>
          <w:trHeight w:val="253"/>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0479B11" w14:textId="4DE7A43D" w:rsidR="00EC3784" w:rsidRPr="00C87425" w:rsidRDefault="00943BFB">
            <w:pPr>
              <w:pStyle w:val="BodyA"/>
              <w:spacing w:before="120" w:after="120"/>
              <w:rPr>
                <w:rFonts w:ascii="Calibri" w:hAnsi="Calibri" w:cs="Calibri"/>
                <w:sz w:val="24"/>
                <w:szCs w:val="24"/>
              </w:rPr>
            </w:pPr>
            <w:r w:rsidRPr="00C87425">
              <w:rPr>
                <w:rFonts w:ascii="Calibri" w:hAnsi="Calibri" w:cs="Calibri"/>
                <w:lang w:val="en-US"/>
              </w:rPr>
              <w:t>Sustainability and Environmental Impact</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0614BE3C" w14:textId="791A121D" w:rsidR="00EC3784" w:rsidRPr="00C87425" w:rsidRDefault="13802D83" w:rsidP="4F52AA90">
            <w:pPr>
              <w:pStyle w:val="BodyA"/>
              <w:spacing w:before="120" w:after="120"/>
              <w:rPr>
                <w:rFonts w:ascii="Calibri" w:hAnsi="Calibri" w:cs="Calibri"/>
                <w:lang w:val="en-US"/>
              </w:rPr>
            </w:pPr>
            <w:r w:rsidRPr="00C87425">
              <w:rPr>
                <w:rFonts w:ascii="Calibri" w:hAnsi="Calibri" w:cs="Calibri"/>
                <w:lang w:val="en-US"/>
              </w:rPr>
              <w:t>10</w:t>
            </w:r>
            <w:r w:rsidR="00943BFB" w:rsidRPr="00C87425">
              <w:rPr>
                <w:rFonts w:ascii="Calibri" w:hAnsi="Calibri" w:cs="Calibri"/>
                <w:lang w:val="en-US"/>
              </w:rPr>
              <w:t>%</w:t>
            </w:r>
          </w:p>
        </w:tc>
      </w:tr>
      <w:tr w:rsidR="00EC3784" w:rsidRPr="00C87425" w14:paraId="2470CDC2" w14:textId="77777777" w:rsidTr="4F52AA90">
        <w:trPr>
          <w:trHeight w:val="253"/>
        </w:trPr>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03914150" w14:textId="77777777" w:rsidR="00EC3784" w:rsidRPr="00C87425" w:rsidRDefault="00DA5B4B">
            <w:pPr>
              <w:pStyle w:val="BodyA"/>
              <w:spacing w:before="120" w:after="120"/>
              <w:rPr>
                <w:rFonts w:ascii="Calibri" w:hAnsi="Calibri" w:cs="Calibri"/>
                <w:sz w:val="24"/>
                <w:szCs w:val="24"/>
              </w:rPr>
            </w:pPr>
            <w:r w:rsidRPr="00C87425">
              <w:rPr>
                <w:rFonts w:ascii="Calibri" w:hAnsi="Calibri" w:cs="Calibri"/>
                <w:lang w:val="en-US"/>
              </w:rPr>
              <w:t>TOTAL</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vAlign w:val="center"/>
          </w:tcPr>
          <w:p w14:paraId="76834166" w14:textId="12E469D0" w:rsidR="00EC3784" w:rsidRPr="00C87425" w:rsidRDefault="00DA5B4B">
            <w:pPr>
              <w:pStyle w:val="BodyA"/>
              <w:spacing w:before="120" w:after="120"/>
              <w:rPr>
                <w:rFonts w:ascii="Calibri" w:hAnsi="Calibri" w:cs="Calibri"/>
                <w:sz w:val="24"/>
                <w:szCs w:val="24"/>
              </w:rPr>
            </w:pPr>
            <w:r w:rsidRPr="00C87425">
              <w:rPr>
                <w:rFonts w:ascii="Calibri" w:hAnsi="Calibri" w:cs="Calibri"/>
                <w:lang w:val="en-US"/>
              </w:rPr>
              <w:t>100</w:t>
            </w:r>
            <w:r w:rsidR="000C26A7" w:rsidRPr="00C87425">
              <w:rPr>
                <w:rFonts w:ascii="Calibri" w:hAnsi="Calibri" w:cs="Calibri"/>
                <w:lang w:val="en-US"/>
              </w:rPr>
              <w:t>%</w:t>
            </w:r>
          </w:p>
        </w:tc>
      </w:tr>
    </w:tbl>
    <w:p w14:paraId="16924DF1" w14:textId="77777777" w:rsidR="00EC3784" w:rsidRPr="00C87425" w:rsidRDefault="00EC3784">
      <w:pPr>
        <w:pStyle w:val="BodyA"/>
        <w:widowControl w:val="0"/>
        <w:spacing w:line="240" w:lineRule="auto"/>
        <w:rPr>
          <w:rFonts w:ascii="Calibri" w:hAnsi="Calibri" w:cs="Calibri"/>
        </w:rPr>
      </w:pPr>
    </w:p>
    <w:p w14:paraId="05C4CE73" w14:textId="77777777" w:rsidR="00880549" w:rsidRPr="00C87425" w:rsidRDefault="00DA5B4B" w:rsidP="00880549">
      <w:pPr>
        <w:pStyle w:val="BodyA"/>
        <w:spacing w:line="280" w:lineRule="exact"/>
        <w:rPr>
          <w:rFonts w:ascii="Calibri" w:hAnsi="Calibri" w:cs="Calibri"/>
          <w:lang w:val="en-US"/>
        </w:rPr>
      </w:pPr>
      <w:r w:rsidRPr="00C87425">
        <w:rPr>
          <w:rFonts w:ascii="Calibri" w:hAnsi="Calibri" w:cs="Calibri"/>
          <w:lang w:val="en-US"/>
        </w:rPr>
        <w:t>Bidders should note that the overall weightings for each criterion are fixed. Details of criteria are:</w:t>
      </w:r>
    </w:p>
    <w:p w14:paraId="05F28F02" w14:textId="72A63698" w:rsidR="00C87425" w:rsidRPr="00B31B6D" w:rsidRDefault="00C87425" w:rsidP="00C87425">
      <w:pPr>
        <w:pStyle w:val="Heading3"/>
        <w:rPr>
          <w:rFonts w:eastAsia="Arial"/>
          <w:color w:val="000000"/>
        </w:rPr>
      </w:pPr>
      <w:r w:rsidRPr="00B31B6D">
        <w:t xml:space="preserve">Compliance with Technical Requirements – </w:t>
      </w:r>
      <w:r w:rsidRPr="00B31B6D">
        <w:rPr>
          <w:i/>
          <w:iCs/>
        </w:rPr>
        <w:t xml:space="preserve">Weighting </w:t>
      </w:r>
      <w:r>
        <w:rPr>
          <w:i/>
          <w:iCs/>
        </w:rPr>
        <w:t>3</w:t>
      </w:r>
      <w:r w:rsidRPr="00B31B6D">
        <w:rPr>
          <w:i/>
          <w:iCs/>
        </w:rPr>
        <w:t>0%</w:t>
      </w:r>
    </w:p>
    <w:p w14:paraId="4B3621B3" w14:textId="6D894CB1" w:rsidR="00EC3784" w:rsidRPr="00C87425" w:rsidRDefault="49FA8993" w:rsidP="00C87425">
      <w:pPr>
        <w:pStyle w:val="novatia-bodytext"/>
        <w:numPr>
          <w:ilvl w:val="0"/>
          <w:numId w:val="22"/>
        </w:numPr>
        <w:ind w:right="57"/>
        <w:jc w:val="left"/>
        <w:rPr>
          <w:rFonts w:ascii="Calibri" w:eastAsia="Arial" w:hAnsi="Calibri" w:cs="Calibri"/>
          <w:color w:val="000000" w:themeColor="text1"/>
          <w:sz w:val="22"/>
          <w:szCs w:val="22"/>
        </w:rPr>
      </w:pPr>
      <w:r w:rsidRPr="00C87425">
        <w:rPr>
          <w:rFonts w:ascii="Calibri" w:eastAsia="Arial" w:hAnsi="Calibri" w:cs="Calibri"/>
          <w:color w:val="000000" w:themeColor="text1"/>
          <w:sz w:val="22"/>
          <w:szCs w:val="22"/>
        </w:rPr>
        <w:t xml:space="preserve">Bidders must respond to the specific software and hardware requirements as stated in Sections 1, 2 and 3 of the IT Requirements (Appendix A). Responses should detail how the proposed platform manages student accounts, MIS integration, </w:t>
      </w:r>
      <w:proofErr w:type="spellStart"/>
      <w:r w:rsidRPr="00C87425">
        <w:rPr>
          <w:rFonts w:ascii="Calibri" w:eastAsia="Arial" w:hAnsi="Calibri" w:cs="Calibri"/>
          <w:color w:val="000000" w:themeColor="text1"/>
          <w:sz w:val="22"/>
          <w:szCs w:val="22"/>
        </w:rPr>
        <w:t>MiFare</w:t>
      </w:r>
      <w:proofErr w:type="spellEnd"/>
      <w:r w:rsidRPr="00C87425">
        <w:rPr>
          <w:rFonts w:ascii="Calibri" w:eastAsia="Arial" w:hAnsi="Calibri" w:cs="Calibri"/>
          <w:color w:val="000000" w:themeColor="text1"/>
          <w:sz w:val="22"/>
          <w:szCs w:val="22"/>
        </w:rPr>
        <w:t xml:space="preserve"> ID authentication, and Point of Sale (POS) functionality.</w:t>
      </w:r>
    </w:p>
    <w:p w14:paraId="003E6CD7" w14:textId="4F7683B8" w:rsidR="00CB391C" w:rsidRPr="006478F1" w:rsidRDefault="22BA3E1F" w:rsidP="006478F1">
      <w:pPr>
        <w:pStyle w:val="novatia-bodytext"/>
        <w:numPr>
          <w:ilvl w:val="0"/>
          <w:numId w:val="22"/>
        </w:numPr>
        <w:jc w:val="left"/>
        <w:rPr>
          <w:rFonts w:ascii="Calibri" w:hAnsi="Calibri" w:cs="Calibri"/>
          <w:sz w:val="22"/>
          <w:szCs w:val="22"/>
        </w:rPr>
      </w:pPr>
      <w:r w:rsidRPr="00C87425">
        <w:rPr>
          <w:rFonts w:ascii="Calibri" w:eastAsia="Arial" w:hAnsi="Calibri" w:cs="Calibri"/>
          <w:color w:val="000000" w:themeColor="text1"/>
          <w:sz w:val="22"/>
          <w:szCs w:val="22"/>
        </w:rPr>
        <w:lastRenderedPageBreak/>
        <w:t xml:space="preserve">Bidders should indicate any areas of additional value they are able to bring to this project, such as integrated kitchen management tools, pre-ordering apps, or advanced nutritional analysis, over and above the requirements detailed in Appendix A. The Mead Educational Trust will </w:t>
      </w:r>
      <w:proofErr w:type="spellStart"/>
      <w:r w:rsidRPr="00C87425">
        <w:rPr>
          <w:rFonts w:ascii="Calibri" w:eastAsia="Arial" w:hAnsi="Calibri" w:cs="Calibri"/>
          <w:color w:val="000000" w:themeColor="text1"/>
          <w:sz w:val="22"/>
          <w:szCs w:val="22"/>
        </w:rPr>
        <w:t>utilise</w:t>
      </w:r>
      <w:proofErr w:type="spellEnd"/>
      <w:r w:rsidRPr="00C87425">
        <w:rPr>
          <w:rFonts w:ascii="Calibri" w:eastAsia="Arial" w:hAnsi="Calibri" w:cs="Calibri"/>
          <w:color w:val="000000" w:themeColor="text1"/>
          <w:sz w:val="22"/>
          <w:szCs w:val="22"/>
        </w:rPr>
        <w:t xml:space="preserve"> any Value-Added offerings to enhance the catering experience for our students.</w:t>
      </w:r>
    </w:p>
    <w:p w14:paraId="75E22614" w14:textId="37A9229B" w:rsidR="00EC3784" w:rsidRPr="00C87425" w:rsidRDefault="00943BFB" w:rsidP="00C87425">
      <w:pPr>
        <w:pStyle w:val="Heading3"/>
      </w:pPr>
      <w:r w:rsidRPr="00C87425">
        <w:t>Cost Effectiveness</w:t>
      </w:r>
      <w:r w:rsidR="001C44B1" w:rsidRPr="00C87425">
        <w:t xml:space="preserve"> -</w:t>
      </w:r>
      <w:r w:rsidR="00CB391C" w:rsidRPr="00C87425">
        <w:t xml:space="preserve"> Weighting </w:t>
      </w:r>
      <w:r w:rsidRPr="00C87425">
        <w:t>3</w:t>
      </w:r>
      <w:r w:rsidR="001C44B1" w:rsidRPr="00C87425">
        <w:t>0</w:t>
      </w:r>
      <w:r w:rsidR="00CB391C" w:rsidRPr="00C87425">
        <w:t>%</w:t>
      </w:r>
    </w:p>
    <w:p w14:paraId="4BB4926D" w14:textId="6EA1782F" w:rsidR="00DA5B4B" w:rsidRPr="00C87425" w:rsidRDefault="015D6365" w:rsidP="006478F1">
      <w:pPr>
        <w:pStyle w:val="afterhead1"/>
        <w:numPr>
          <w:ilvl w:val="0"/>
          <w:numId w:val="32"/>
        </w:numPr>
        <w:spacing w:before="120" w:after="120" w:line="280" w:lineRule="exact"/>
        <w:ind w:right="317"/>
        <w:rPr>
          <w:rFonts w:ascii="Calibri" w:hAnsi="Calibri" w:cs="Calibri"/>
          <w:b/>
          <w:bCs/>
          <w:sz w:val="24"/>
          <w:szCs w:val="24"/>
        </w:rPr>
      </w:pPr>
      <w:r w:rsidRPr="00C87425">
        <w:rPr>
          <w:rFonts w:ascii="Calibri" w:eastAsia="Arial" w:hAnsi="Calibri" w:cs="Calibri"/>
          <w:color w:val="000000" w:themeColor="text1"/>
        </w:rPr>
        <w:t>Bidders should complete the Cost Matrix (Appendix D), detailing pricing for a complete working solution including all software licensing, hardware units, installation, and ongoing maintenance for all 6 schools specified in this tender.</w:t>
      </w:r>
    </w:p>
    <w:p w14:paraId="3EA507A4" w14:textId="438CA826" w:rsidR="015D6365" w:rsidRPr="00C87425" w:rsidRDefault="015D6365" w:rsidP="006478F1">
      <w:pPr>
        <w:pStyle w:val="afterhead1"/>
        <w:numPr>
          <w:ilvl w:val="0"/>
          <w:numId w:val="32"/>
        </w:numPr>
        <w:spacing w:before="120" w:after="120" w:line="280" w:lineRule="exact"/>
        <w:ind w:right="317"/>
        <w:rPr>
          <w:rFonts w:ascii="Calibri" w:eastAsia="Arial" w:hAnsi="Calibri" w:cs="Calibri"/>
          <w:color w:val="000000" w:themeColor="text1"/>
        </w:rPr>
      </w:pPr>
      <w:r w:rsidRPr="00C87425">
        <w:rPr>
          <w:rFonts w:ascii="Calibri" w:eastAsia="Arial" w:hAnsi="Calibri" w:cs="Calibri"/>
          <w:color w:val="000000" w:themeColor="text1"/>
        </w:rPr>
        <w:t xml:space="preserve">The evaluation will consider the Total Cost of Ownership (TCO) over the 36-month or 60-month contract term. Any added value items bidders wish to quantify through the Cost Matrix should be clearly </w:t>
      </w:r>
      <w:proofErr w:type="spellStart"/>
      <w:r w:rsidRPr="00C87425">
        <w:rPr>
          <w:rFonts w:ascii="Calibri" w:eastAsia="Arial" w:hAnsi="Calibri" w:cs="Calibri"/>
          <w:color w:val="000000" w:themeColor="text1"/>
        </w:rPr>
        <w:t>itemised</w:t>
      </w:r>
      <w:proofErr w:type="spellEnd"/>
      <w:r w:rsidRPr="00C87425">
        <w:rPr>
          <w:rFonts w:ascii="Calibri" w:eastAsia="Arial" w:hAnsi="Calibri" w:cs="Calibri"/>
          <w:color w:val="000000" w:themeColor="text1"/>
        </w:rPr>
        <w:t xml:space="preserve"> below the "bottom line" figure.</w:t>
      </w:r>
    </w:p>
    <w:p w14:paraId="2A0574FA" w14:textId="061B8410" w:rsidR="015D6365" w:rsidRPr="00C87425" w:rsidRDefault="015D6365" w:rsidP="006478F1">
      <w:pPr>
        <w:pStyle w:val="afterhead1"/>
        <w:numPr>
          <w:ilvl w:val="0"/>
          <w:numId w:val="32"/>
        </w:numPr>
        <w:spacing w:before="120" w:after="120" w:line="280" w:lineRule="exact"/>
        <w:ind w:right="317"/>
        <w:rPr>
          <w:rFonts w:ascii="Calibri" w:eastAsia="Arial" w:hAnsi="Calibri" w:cs="Calibri"/>
          <w:color w:val="000000" w:themeColor="text1"/>
        </w:rPr>
      </w:pPr>
      <w:r w:rsidRPr="00C87425">
        <w:rPr>
          <w:rFonts w:ascii="Calibri" w:eastAsia="Arial" w:hAnsi="Calibri" w:cs="Calibri"/>
          <w:color w:val="000000" w:themeColor="text1"/>
        </w:rPr>
        <w:t>Bidders must confirm that their pricing is inclusive of data migration costs from the legacy system to ensure a seamless transition for the August 2026 go-live.</w:t>
      </w:r>
    </w:p>
    <w:p w14:paraId="10975CA4" w14:textId="6FF4D0FA" w:rsidR="00EC3784" w:rsidRPr="00C87425" w:rsidRDefault="00943BFB" w:rsidP="00C87425">
      <w:pPr>
        <w:pStyle w:val="Heading3"/>
      </w:pPr>
      <w:r w:rsidRPr="00C87425">
        <w:t>Service and Support</w:t>
      </w:r>
      <w:r w:rsidR="00CB391C" w:rsidRPr="00C87425">
        <w:t xml:space="preserve"> – Weighting </w:t>
      </w:r>
      <w:r w:rsidR="00D74195" w:rsidRPr="00C87425">
        <w:t>3</w:t>
      </w:r>
      <w:r w:rsidRPr="00C87425">
        <w:t>0</w:t>
      </w:r>
      <w:r w:rsidR="00CB391C" w:rsidRPr="00C87425">
        <w:t>%</w:t>
      </w:r>
    </w:p>
    <w:p w14:paraId="612CCDBC" w14:textId="1E020048" w:rsidR="00EC3784" w:rsidRPr="00C87425" w:rsidRDefault="309F010B" w:rsidP="00C87425">
      <w:pPr>
        <w:pStyle w:val="BodyA"/>
        <w:numPr>
          <w:ilvl w:val="0"/>
          <w:numId w:val="25"/>
        </w:numPr>
        <w:spacing w:before="120" w:after="0" w:line="280" w:lineRule="exact"/>
        <w:jc w:val="both"/>
        <w:rPr>
          <w:rFonts w:ascii="Calibri" w:hAnsi="Calibri" w:cs="Calibri"/>
          <w:color w:val="000000" w:themeColor="text1"/>
        </w:rPr>
      </w:pPr>
      <w:r w:rsidRPr="00C87425">
        <w:rPr>
          <w:rFonts w:ascii="Calibri" w:hAnsi="Calibri" w:cs="Calibri"/>
          <w:color w:val="000000" w:themeColor="text1"/>
        </w:rPr>
        <w:t>Bidders are requested to provide detailed responses in relation to the offered support model, including Helpdesk availability, Service Level Agreements (SLAs) for onsite hardware repair, and the supply chain for consumables (e.g., card readers or receipt paper).</w:t>
      </w:r>
    </w:p>
    <w:p w14:paraId="0AD03482" w14:textId="4DD19A1B" w:rsidR="00DA5B4B" w:rsidRPr="00C87425" w:rsidRDefault="12494DA6" w:rsidP="00C87425">
      <w:pPr>
        <w:pStyle w:val="BodyA"/>
        <w:numPr>
          <w:ilvl w:val="0"/>
          <w:numId w:val="25"/>
        </w:numPr>
        <w:spacing w:before="120" w:after="120" w:line="280" w:lineRule="exact"/>
        <w:jc w:val="both"/>
        <w:rPr>
          <w:rFonts w:ascii="Calibri" w:hAnsi="Calibri" w:cs="Calibri"/>
          <w:color w:val="000000" w:themeColor="text1"/>
          <w:lang w:val="en-US"/>
        </w:rPr>
      </w:pPr>
      <w:r w:rsidRPr="00C87425">
        <w:rPr>
          <w:rFonts w:ascii="Calibri" w:hAnsi="Calibri" w:cs="Calibri"/>
          <w:color w:val="000000" w:themeColor="text1"/>
          <w:lang w:val="en-US"/>
        </w:rPr>
        <w:t>Please note: The inclusion of manufacturer’s marketing or sales material is not considered an appropriate or sufficient response.</w:t>
      </w:r>
    </w:p>
    <w:p w14:paraId="0385EDB7" w14:textId="0F384CE5" w:rsidR="00943BFB" w:rsidRPr="00C87425" w:rsidRDefault="14887C3B" w:rsidP="00C87425">
      <w:pPr>
        <w:pStyle w:val="BodyA"/>
        <w:numPr>
          <w:ilvl w:val="0"/>
          <w:numId w:val="25"/>
        </w:numPr>
        <w:spacing w:before="120" w:after="120" w:line="280" w:lineRule="exact"/>
        <w:jc w:val="both"/>
        <w:rPr>
          <w:rFonts w:ascii="Calibri" w:hAnsi="Calibri" w:cs="Calibri"/>
          <w:color w:val="000000" w:themeColor="text1"/>
          <w:lang w:val="en-US"/>
        </w:rPr>
      </w:pPr>
      <w:r w:rsidRPr="00C87425">
        <w:rPr>
          <w:rFonts w:ascii="Calibri" w:hAnsi="Calibri" w:cs="Calibri"/>
          <w:color w:val="000000" w:themeColor="text1"/>
          <w:lang w:val="en-US"/>
        </w:rPr>
        <w:t>Bidders should outline their Project Management approach for the implementation phase. Bidders must state their acceptance that any sub-contractors used for installation or cabling must be agreed upon by The Mead Educational Trust and managed directly by the Bidder’s assigned Project Manager.</w:t>
      </w:r>
    </w:p>
    <w:p w14:paraId="08B23545" w14:textId="62EEB181" w:rsidR="00943BFB" w:rsidRPr="006478F1" w:rsidRDefault="14887C3B" w:rsidP="006478F1">
      <w:pPr>
        <w:pStyle w:val="BodyA"/>
        <w:numPr>
          <w:ilvl w:val="0"/>
          <w:numId w:val="25"/>
        </w:numPr>
        <w:spacing w:before="120" w:after="120" w:line="280" w:lineRule="exact"/>
        <w:jc w:val="both"/>
        <w:rPr>
          <w:rFonts w:ascii="Calibri" w:hAnsi="Calibri" w:cs="Calibri"/>
          <w:color w:val="000000" w:themeColor="text1"/>
          <w:lang w:val="en-US"/>
        </w:rPr>
      </w:pPr>
      <w:r w:rsidRPr="00C87425">
        <w:rPr>
          <w:rFonts w:ascii="Calibri" w:hAnsi="Calibri" w:cs="Calibri"/>
          <w:color w:val="000000" w:themeColor="text1"/>
          <w:lang w:val="en-US"/>
        </w:rPr>
        <w:t>Bidders are requested to provide details of two reference sites (preferably Multi-Academy Trusts) where a similar cashless catering solution has been implemented.</w:t>
      </w:r>
    </w:p>
    <w:p w14:paraId="662907EE" w14:textId="34E7DB9D" w:rsidR="00EC3784" w:rsidRPr="00C87425" w:rsidRDefault="00943BFB" w:rsidP="00C87425">
      <w:pPr>
        <w:pStyle w:val="Heading3"/>
      </w:pPr>
      <w:r w:rsidRPr="00C87425">
        <w:t xml:space="preserve">Sustainability and Environmental Impact </w:t>
      </w:r>
      <w:r w:rsidR="00CB391C" w:rsidRPr="00C87425">
        <w:t xml:space="preserve">– Weighting </w:t>
      </w:r>
      <w:r w:rsidR="001C44B1" w:rsidRPr="00C87425">
        <w:t>10</w:t>
      </w:r>
      <w:r w:rsidR="00CB391C" w:rsidRPr="00C87425">
        <w:t>%</w:t>
      </w:r>
    </w:p>
    <w:p w14:paraId="1EA3DDB3" w14:textId="3DE0D700" w:rsidR="65F332D9" w:rsidRPr="00C87425" w:rsidRDefault="65F332D9" w:rsidP="00C87425">
      <w:pPr>
        <w:pStyle w:val="BodyA"/>
        <w:numPr>
          <w:ilvl w:val="0"/>
          <w:numId w:val="27"/>
        </w:numPr>
        <w:spacing w:line="280" w:lineRule="exact"/>
        <w:jc w:val="both"/>
        <w:rPr>
          <w:rFonts w:ascii="Calibri" w:hAnsi="Calibri" w:cs="Calibri"/>
          <w:color w:val="000000" w:themeColor="text1"/>
          <w:lang w:val="en-US"/>
        </w:rPr>
      </w:pPr>
      <w:r w:rsidRPr="00C87425">
        <w:rPr>
          <w:rFonts w:ascii="Calibri" w:hAnsi="Calibri" w:cs="Calibri"/>
          <w:color w:val="000000" w:themeColor="text1"/>
          <w:lang w:val="en-US"/>
        </w:rPr>
        <w:t>Bidders are requested to provide information on the environmental impact of the offered hardware (e.g., energy consumption ratings of POS terminals).</w:t>
      </w:r>
    </w:p>
    <w:p w14:paraId="116E2513" w14:textId="75A4E0FB" w:rsidR="65F332D9" w:rsidRPr="00C87425" w:rsidRDefault="65F332D9" w:rsidP="00C87425">
      <w:pPr>
        <w:pStyle w:val="BodyA"/>
        <w:numPr>
          <w:ilvl w:val="0"/>
          <w:numId w:val="27"/>
        </w:numPr>
        <w:spacing w:line="280" w:lineRule="exact"/>
        <w:jc w:val="both"/>
        <w:rPr>
          <w:rFonts w:ascii="Calibri" w:hAnsi="Calibri" w:cs="Calibri"/>
          <w:color w:val="000000" w:themeColor="text1"/>
          <w:lang w:val="en-US"/>
        </w:rPr>
      </w:pPr>
      <w:r w:rsidRPr="00C87425">
        <w:rPr>
          <w:rFonts w:ascii="Calibri" w:hAnsi="Calibri" w:cs="Calibri"/>
          <w:color w:val="000000" w:themeColor="text1"/>
          <w:lang w:val="en-US"/>
        </w:rPr>
        <w:t>TMET values an active approach to electronic waste (e-waste) disposal. Bidders should outline their policies for the sustainable decommissioning of legacy hardware and their commitment to reducing paper waste through digital receipts or online-only parental portals.</w:t>
      </w:r>
    </w:p>
    <w:p w14:paraId="7A71718C" w14:textId="77777777" w:rsidR="00C87425" w:rsidRPr="00B31B6D" w:rsidRDefault="00C87425" w:rsidP="00C87425">
      <w:pPr>
        <w:pStyle w:val="Heading2"/>
      </w:pPr>
      <w:r w:rsidRPr="00881B6A">
        <w:t>Evaluation of Bids</w:t>
      </w:r>
    </w:p>
    <w:p w14:paraId="7196F1C8" w14:textId="77777777" w:rsidR="006478F1" w:rsidRPr="00B31B6D" w:rsidRDefault="006478F1" w:rsidP="006478F1">
      <w:pPr>
        <w:pStyle w:val="BodyA"/>
        <w:spacing w:line="280" w:lineRule="exact"/>
        <w:rPr>
          <w:rFonts w:ascii="Calibri" w:hAnsi="Calibri" w:cs="Calibri"/>
        </w:rPr>
      </w:pPr>
      <w:r w:rsidRPr="00B31B6D">
        <w:rPr>
          <w:rFonts w:ascii="Calibri" w:hAnsi="Calibri" w:cs="Calibri"/>
          <w:lang w:val="en-US"/>
        </w:rPr>
        <w:t>The evaluation process will be conducted to identify the most advantageous tender. Bids will be assessed to ascertain those that represent best overall value and the highest likely quality of output during the contract, not necessarily the lowest price submission.</w:t>
      </w:r>
    </w:p>
    <w:p w14:paraId="46C66D35" w14:textId="77777777" w:rsidR="006478F1" w:rsidRPr="00B31B6D" w:rsidRDefault="006478F1" w:rsidP="006478F1">
      <w:pPr>
        <w:pStyle w:val="BodyA"/>
        <w:spacing w:line="280" w:lineRule="exact"/>
        <w:rPr>
          <w:rFonts w:ascii="Calibri" w:hAnsi="Calibri" w:cs="Calibri"/>
        </w:rPr>
      </w:pPr>
      <w:r w:rsidRPr="00B31B6D">
        <w:rPr>
          <w:rFonts w:ascii="Calibri" w:hAnsi="Calibri" w:cs="Calibri"/>
          <w:lang w:val="en-US"/>
        </w:rPr>
        <w:t>Proposals will be evaluated by The Mead Educational Trust centrally, with a variety of roles on the evaluation board.</w:t>
      </w:r>
    </w:p>
    <w:p w14:paraId="0BB0C855" w14:textId="77777777" w:rsidR="00EC3784" w:rsidRPr="004B3E98" w:rsidRDefault="00DA5B4B">
      <w:pPr>
        <w:pStyle w:val="BodyA"/>
        <w:spacing w:line="280" w:lineRule="exact"/>
        <w:rPr>
          <w:rFonts w:ascii="Calibri" w:hAnsi="Calibri" w:cs="Calibri"/>
          <w:b/>
          <w:bCs/>
          <w:sz w:val="20"/>
          <w:szCs w:val="20"/>
        </w:rPr>
      </w:pPr>
      <w:r w:rsidRPr="004B3E98">
        <w:rPr>
          <w:rFonts w:ascii="Calibri" w:hAnsi="Calibri" w:cs="Calibri"/>
          <w:sz w:val="20"/>
          <w:szCs w:val="20"/>
        </w:rPr>
        <w:t xml:space="preserve"> </w:t>
      </w:r>
      <w:r w:rsidRPr="004B3E98">
        <w:rPr>
          <w:rFonts w:ascii="Calibri" w:hAnsi="Calibri" w:cs="Calibri"/>
          <w:b/>
          <w:bCs/>
          <w:lang w:val="en-US"/>
        </w:rPr>
        <w:t>Scoring Definitions</w:t>
      </w:r>
    </w:p>
    <w:p w14:paraId="18022DB6" w14:textId="77777777" w:rsidR="0088127A" w:rsidRPr="00C87425" w:rsidRDefault="00DA5B4B">
      <w:pPr>
        <w:pStyle w:val="BodyA"/>
        <w:widowControl w:val="0"/>
        <w:jc w:val="both"/>
        <w:rPr>
          <w:rFonts w:ascii="Calibri" w:hAnsi="Calibri" w:cs="Calibri"/>
          <w:lang w:val="en-US"/>
        </w:rPr>
      </w:pPr>
      <w:r w:rsidRPr="00C87425">
        <w:rPr>
          <w:rFonts w:ascii="Calibri" w:hAnsi="Calibri" w:cs="Calibri"/>
          <w:lang w:val="en-US"/>
        </w:rPr>
        <w:t>Each criterion will be scored using the following definitions:</w:t>
      </w:r>
    </w:p>
    <w:tbl>
      <w:tblPr>
        <w:tblW w:w="907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17"/>
        <w:gridCol w:w="7655"/>
      </w:tblGrid>
      <w:tr w:rsidR="00EC3784" w:rsidRPr="00C87425" w14:paraId="7435172A" w14:textId="77777777">
        <w:trPr>
          <w:trHeight w:val="253"/>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A067E0" w14:textId="77777777" w:rsidR="00EC3784" w:rsidRPr="00C87425" w:rsidRDefault="00DA5B4B">
            <w:pPr>
              <w:pStyle w:val="00-Normal-BB"/>
              <w:spacing w:line="240" w:lineRule="auto"/>
              <w:rPr>
                <w:rFonts w:ascii="Calibri" w:hAnsi="Calibri" w:cs="Calibri"/>
                <w:sz w:val="24"/>
                <w:szCs w:val="24"/>
              </w:rPr>
            </w:pPr>
            <w:r w:rsidRPr="00C87425">
              <w:rPr>
                <w:rFonts w:ascii="Calibri" w:hAnsi="Calibri" w:cs="Calibri"/>
                <w:b/>
                <w:bCs/>
              </w:rPr>
              <w:lastRenderedPageBreak/>
              <w:t>SCORE</w:t>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BDBE29" w14:textId="77777777" w:rsidR="00EC3784" w:rsidRPr="00C87425" w:rsidRDefault="00DA5B4B">
            <w:pPr>
              <w:pStyle w:val="00-Normal-BB"/>
              <w:spacing w:line="240" w:lineRule="auto"/>
              <w:rPr>
                <w:rFonts w:ascii="Calibri" w:hAnsi="Calibri" w:cs="Calibri"/>
                <w:sz w:val="24"/>
                <w:szCs w:val="24"/>
              </w:rPr>
            </w:pPr>
            <w:r w:rsidRPr="00C87425">
              <w:rPr>
                <w:rFonts w:ascii="Calibri" w:hAnsi="Calibri" w:cs="Calibri"/>
                <w:b/>
                <w:bCs/>
              </w:rPr>
              <w:t>DEFINITION</w:t>
            </w:r>
          </w:p>
        </w:tc>
      </w:tr>
      <w:tr w:rsidR="00EC3784" w:rsidRPr="00C87425" w14:paraId="577B8EEA" w14:textId="77777777">
        <w:trPr>
          <w:trHeight w:val="255"/>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C6923B" w14:textId="77777777" w:rsidR="00EC3784" w:rsidRPr="00C87425" w:rsidRDefault="00DA5B4B">
            <w:pPr>
              <w:pStyle w:val="00-Normal-BB"/>
              <w:spacing w:line="240" w:lineRule="auto"/>
              <w:jc w:val="center"/>
              <w:rPr>
                <w:rFonts w:ascii="Calibri" w:hAnsi="Calibri" w:cs="Calibri"/>
                <w:sz w:val="24"/>
                <w:szCs w:val="24"/>
              </w:rPr>
            </w:pPr>
            <w:r w:rsidRPr="00C87425">
              <w:rPr>
                <w:rFonts w:ascii="Calibri" w:hAnsi="Calibri" w:cs="Calibri"/>
              </w:rPr>
              <w:t>0</w:t>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37" w:type="dxa"/>
            </w:tcMar>
            <w:vAlign w:val="center"/>
          </w:tcPr>
          <w:p w14:paraId="63E4B188" w14:textId="77777777" w:rsidR="00EC3784" w:rsidRPr="00C87425" w:rsidRDefault="00DA5B4B">
            <w:pPr>
              <w:pStyle w:val="BodyA"/>
              <w:spacing w:before="120" w:after="120"/>
              <w:ind w:right="57"/>
              <w:rPr>
                <w:rFonts w:ascii="Calibri" w:hAnsi="Calibri" w:cs="Calibri"/>
                <w:sz w:val="24"/>
                <w:szCs w:val="24"/>
              </w:rPr>
            </w:pPr>
            <w:r w:rsidRPr="00C87425">
              <w:rPr>
                <w:rFonts w:ascii="Calibri" w:hAnsi="Calibri" w:cs="Calibri"/>
                <w:lang w:val="en-US"/>
              </w:rPr>
              <w:t>Absent or does not meet the criterion.</w:t>
            </w:r>
          </w:p>
        </w:tc>
      </w:tr>
      <w:tr w:rsidR="00EC3784" w:rsidRPr="00C87425" w14:paraId="737CFEE0" w14:textId="77777777">
        <w:trPr>
          <w:trHeight w:val="505"/>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267F0D" w14:textId="77777777" w:rsidR="00EC3784" w:rsidRPr="00C87425" w:rsidRDefault="00DA5B4B">
            <w:pPr>
              <w:pStyle w:val="00-Normal-BB"/>
              <w:spacing w:line="240" w:lineRule="auto"/>
              <w:jc w:val="center"/>
              <w:rPr>
                <w:rFonts w:ascii="Calibri" w:hAnsi="Calibri" w:cs="Calibri"/>
                <w:sz w:val="24"/>
                <w:szCs w:val="24"/>
              </w:rPr>
            </w:pPr>
            <w:r w:rsidRPr="00C87425">
              <w:rPr>
                <w:rFonts w:ascii="Calibri" w:hAnsi="Calibri" w:cs="Calibri"/>
              </w:rPr>
              <w:t>1</w:t>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37" w:type="dxa"/>
            </w:tcMar>
            <w:vAlign w:val="center"/>
          </w:tcPr>
          <w:p w14:paraId="71E4D99B" w14:textId="77777777" w:rsidR="00EC3784" w:rsidRPr="00C87425" w:rsidRDefault="00DA5B4B">
            <w:pPr>
              <w:pStyle w:val="BodyA"/>
              <w:spacing w:before="120" w:after="120"/>
              <w:ind w:right="57"/>
              <w:rPr>
                <w:rFonts w:ascii="Calibri" w:hAnsi="Calibri" w:cs="Calibri"/>
                <w:sz w:val="24"/>
                <w:szCs w:val="24"/>
              </w:rPr>
            </w:pPr>
            <w:r w:rsidRPr="00C87425">
              <w:rPr>
                <w:rFonts w:ascii="Calibri" w:hAnsi="Calibri" w:cs="Calibri"/>
                <w:lang w:val="en-US"/>
              </w:rPr>
              <w:t>Response has some major shortcomings and/or clear deficiencies, which on balance outweigh positive aspects of the response to the criterion.</w:t>
            </w:r>
          </w:p>
        </w:tc>
      </w:tr>
      <w:tr w:rsidR="00EC3784" w:rsidRPr="00C87425" w14:paraId="4AD19DE8" w14:textId="77777777">
        <w:trPr>
          <w:trHeight w:val="505"/>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4AC30D" w14:textId="77777777" w:rsidR="00EC3784" w:rsidRPr="00C87425" w:rsidRDefault="00DA5B4B">
            <w:pPr>
              <w:pStyle w:val="00-Normal-BB"/>
              <w:spacing w:line="240" w:lineRule="auto"/>
              <w:jc w:val="center"/>
              <w:rPr>
                <w:rFonts w:ascii="Calibri" w:hAnsi="Calibri" w:cs="Calibri"/>
                <w:sz w:val="24"/>
                <w:szCs w:val="24"/>
              </w:rPr>
            </w:pPr>
            <w:r w:rsidRPr="00C87425">
              <w:rPr>
                <w:rFonts w:ascii="Calibri" w:hAnsi="Calibri" w:cs="Calibri"/>
              </w:rPr>
              <w:t>2</w:t>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37" w:type="dxa"/>
            </w:tcMar>
            <w:vAlign w:val="center"/>
          </w:tcPr>
          <w:p w14:paraId="58297DF2" w14:textId="77777777" w:rsidR="00EC3784" w:rsidRPr="00C87425" w:rsidRDefault="00DA5B4B">
            <w:pPr>
              <w:pStyle w:val="BodyA"/>
              <w:spacing w:before="120" w:after="120"/>
              <w:ind w:right="57"/>
              <w:rPr>
                <w:rFonts w:ascii="Calibri" w:hAnsi="Calibri" w:cs="Calibri"/>
                <w:sz w:val="24"/>
                <w:szCs w:val="24"/>
              </w:rPr>
            </w:pPr>
            <w:r w:rsidRPr="00C87425">
              <w:rPr>
                <w:rFonts w:ascii="Calibri" w:hAnsi="Calibri" w:cs="Calibri"/>
                <w:lang w:val="en-US"/>
              </w:rPr>
              <w:t xml:space="preserve">Response has minor shortcomings and/or deficiencies, but on balance these are outweighed by the positive aspects that meet </w:t>
            </w:r>
            <w:proofErr w:type="gramStart"/>
            <w:r w:rsidRPr="00C87425">
              <w:rPr>
                <w:rFonts w:ascii="Calibri" w:hAnsi="Calibri" w:cs="Calibri"/>
                <w:lang w:val="en-US"/>
              </w:rPr>
              <w:t>the majority of</w:t>
            </w:r>
            <w:proofErr w:type="gramEnd"/>
            <w:r w:rsidRPr="00C87425">
              <w:rPr>
                <w:rFonts w:ascii="Calibri" w:hAnsi="Calibri" w:cs="Calibri"/>
                <w:lang w:val="en-US"/>
              </w:rPr>
              <w:t xml:space="preserve"> the criterion.</w:t>
            </w:r>
          </w:p>
        </w:tc>
      </w:tr>
      <w:tr w:rsidR="00EC3784" w:rsidRPr="00C87425" w14:paraId="15BB7407" w14:textId="77777777">
        <w:trPr>
          <w:trHeight w:val="253"/>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A3A3D2" w14:textId="77777777" w:rsidR="00EC3784" w:rsidRPr="00C87425" w:rsidRDefault="00DA5B4B">
            <w:pPr>
              <w:pStyle w:val="00-Normal-BB"/>
              <w:spacing w:line="240" w:lineRule="auto"/>
              <w:jc w:val="center"/>
              <w:rPr>
                <w:rFonts w:ascii="Calibri" w:hAnsi="Calibri" w:cs="Calibri"/>
                <w:sz w:val="24"/>
                <w:szCs w:val="24"/>
              </w:rPr>
            </w:pPr>
            <w:r w:rsidRPr="00C87425">
              <w:rPr>
                <w:rFonts w:ascii="Calibri" w:hAnsi="Calibri" w:cs="Calibri"/>
              </w:rPr>
              <w:t>3</w:t>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37" w:type="dxa"/>
            </w:tcMar>
            <w:vAlign w:val="center"/>
          </w:tcPr>
          <w:p w14:paraId="2ED0A7A0" w14:textId="77777777" w:rsidR="00EC3784" w:rsidRPr="00C87425" w:rsidRDefault="00DA5B4B">
            <w:pPr>
              <w:pStyle w:val="BodyA"/>
              <w:spacing w:before="120" w:after="120"/>
              <w:ind w:right="57"/>
              <w:rPr>
                <w:rFonts w:ascii="Calibri" w:hAnsi="Calibri" w:cs="Calibri"/>
                <w:sz w:val="24"/>
                <w:szCs w:val="24"/>
              </w:rPr>
            </w:pPr>
            <w:r w:rsidRPr="00C87425">
              <w:rPr>
                <w:rFonts w:ascii="Calibri" w:hAnsi="Calibri" w:cs="Calibri"/>
                <w:lang w:val="en-US"/>
              </w:rPr>
              <w:t>The criterion is fully met in all areas.</w:t>
            </w:r>
          </w:p>
        </w:tc>
      </w:tr>
      <w:tr w:rsidR="00EC3784" w:rsidRPr="00C87425" w14:paraId="1616F0D3" w14:textId="77777777">
        <w:trPr>
          <w:trHeight w:val="505"/>
        </w:trPr>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5EEE48" w14:textId="77777777" w:rsidR="00EC3784" w:rsidRPr="00C87425" w:rsidRDefault="00DA5B4B">
            <w:pPr>
              <w:pStyle w:val="00-Normal-BB"/>
              <w:spacing w:line="240" w:lineRule="auto"/>
              <w:jc w:val="center"/>
              <w:rPr>
                <w:rFonts w:ascii="Calibri" w:hAnsi="Calibri" w:cs="Calibri"/>
                <w:sz w:val="24"/>
                <w:szCs w:val="24"/>
              </w:rPr>
            </w:pPr>
            <w:r w:rsidRPr="00C87425">
              <w:rPr>
                <w:rFonts w:ascii="Calibri" w:hAnsi="Calibri" w:cs="Calibri"/>
              </w:rPr>
              <w:t>4</w:t>
            </w:r>
            <w:r w:rsidRPr="00C87425">
              <w:rPr>
                <w:rFonts w:ascii="Calibri" w:hAnsi="Calibri" w:cs="Calibri"/>
              </w:rPr>
              <w:br/>
            </w:r>
          </w:p>
        </w:tc>
        <w:tc>
          <w:tcPr>
            <w:tcW w:w="76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37" w:type="dxa"/>
            </w:tcMar>
            <w:vAlign w:val="center"/>
          </w:tcPr>
          <w:p w14:paraId="7BE833C4" w14:textId="77777777" w:rsidR="00EC3784" w:rsidRPr="00C87425" w:rsidRDefault="00DA5B4B">
            <w:pPr>
              <w:pStyle w:val="BodyA"/>
              <w:spacing w:before="120" w:after="120"/>
              <w:ind w:right="57"/>
              <w:rPr>
                <w:rFonts w:ascii="Calibri" w:hAnsi="Calibri" w:cs="Calibri"/>
                <w:sz w:val="24"/>
                <w:szCs w:val="24"/>
              </w:rPr>
            </w:pPr>
            <w:r w:rsidRPr="00C87425">
              <w:rPr>
                <w:rFonts w:ascii="Calibri" w:hAnsi="Calibri" w:cs="Calibri"/>
                <w:lang w:val="en-US"/>
              </w:rPr>
              <w:t xml:space="preserve">The response meets all aspects of the criterion and goes beyond them, adding significant value in </w:t>
            </w:r>
            <w:proofErr w:type="gramStart"/>
            <w:r w:rsidRPr="00C87425">
              <w:rPr>
                <w:rFonts w:ascii="Calibri" w:hAnsi="Calibri" w:cs="Calibri"/>
                <w:lang w:val="en-US"/>
              </w:rPr>
              <w:t>a number of</w:t>
            </w:r>
            <w:proofErr w:type="gramEnd"/>
            <w:r w:rsidRPr="00C87425">
              <w:rPr>
                <w:rFonts w:ascii="Calibri" w:hAnsi="Calibri" w:cs="Calibri"/>
                <w:lang w:val="en-US"/>
              </w:rPr>
              <w:t xml:space="preserve"> areas.</w:t>
            </w:r>
          </w:p>
        </w:tc>
      </w:tr>
    </w:tbl>
    <w:p w14:paraId="092183A1" w14:textId="77777777" w:rsidR="00EC3784" w:rsidRPr="00C87425" w:rsidRDefault="00EC3784">
      <w:pPr>
        <w:pStyle w:val="BodyA"/>
        <w:widowControl w:val="0"/>
        <w:spacing w:line="240" w:lineRule="auto"/>
        <w:jc w:val="both"/>
        <w:rPr>
          <w:rFonts w:ascii="Calibri" w:hAnsi="Calibri" w:cs="Calibri"/>
        </w:rPr>
      </w:pPr>
    </w:p>
    <w:p w14:paraId="65C37B12" w14:textId="588D6731" w:rsidR="00EC3784" w:rsidRPr="00C87425" w:rsidRDefault="00DA5B4B" w:rsidP="00C87425">
      <w:pPr>
        <w:pStyle w:val="Heading2"/>
      </w:pPr>
      <w:r w:rsidRPr="00C87425">
        <w:t>Questions and clarifications</w:t>
      </w:r>
    </w:p>
    <w:p w14:paraId="40A7D24D" w14:textId="2BFF4E31" w:rsidR="00EC3784" w:rsidRPr="00C87425" w:rsidRDefault="00DA5B4B" w:rsidP="00933373">
      <w:pPr>
        <w:pStyle w:val="BodyA"/>
        <w:spacing w:after="0" w:line="280" w:lineRule="exact"/>
        <w:rPr>
          <w:rFonts w:ascii="Calibri" w:hAnsi="Calibri" w:cs="Calibri"/>
        </w:rPr>
      </w:pPr>
      <w:r w:rsidRPr="00C87425">
        <w:rPr>
          <w:rFonts w:ascii="Calibri" w:hAnsi="Calibri" w:cs="Calibri"/>
          <w:lang w:val="en-US"/>
        </w:rPr>
        <w:t>If you have any questions or points of clarification about the contents of the Bid document or the services that are to be provided, please</w:t>
      </w:r>
      <w:r w:rsidR="00933373" w:rsidRPr="00C87425">
        <w:rPr>
          <w:rFonts w:ascii="Calibri" w:hAnsi="Calibri" w:cs="Calibri"/>
          <w:lang w:val="en-US"/>
        </w:rPr>
        <w:t xml:space="preserve"> contact TMET by emailing </w:t>
      </w:r>
      <w:hyperlink r:id="rId12">
        <w:r w:rsidR="00D74195" w:rsidRPr="00C87425">
          <w:rPr>
            <w:rStyle w:val="Hyperlink"/>
            <w:rFonts w:ascii="Calibri" w:hAnsi="Calibri" w:cs="Calibri"/>
            <w:lang w:val="en-US"/>
          </w:rPr>
          <w:t>gsmith@tmet.uk</w:t>
        </w:r>
      </w:hyperlink>
      <w:r w:rsidR="00933373" w:rsidRPr="00C87425">
        <w:rPr>
          <w:rFonts w:ascii="Calibri" w:hAnsi="Calibri" w:cs="Calibri"/>
          <w:lang w:val="en-US"/>
        </w:rPr>
        <w:t>. TMET will respond to all queries by using</w:t>
      </w:r>
      <w:r w:rsidRPr="00C87425">
        <w:rPr>
          <w:rFonts w:ascii="Calibri" w:hAnsi="Calibri" w:cs="Calibri"/>
          <w:lang w:val="en-US"/>
        </w:rPr>
        <w:t xml:space="preserve"> the template attached as </w:t>
      </w:r>
      <w:r w:rsidRPr="00C87425">
        <w:rPr>
          <w:rFonts w:ascii="Calibri" w:hAnsi="Calibri" w:cs="Calibri"/>
          <w:b/>
          <w:bCs/>
          <w:i/>
          <w:iCs/>
          <w:lang w:val="fr-FR"/>
        </w:rPr>
        <w:t xml:space="preserve">Appendix </w:t>
      </w:r>
      <w:r w:rsidR="26035CAD" w:rsidRPr="00C87425">
        <w:rPr>
          <w:rFonts w:ascii="Calibri" w:hAnsi="Calibri" w:cs="Calibri"/>
          <w:b/>
          <w:bCs/>
          <w:i/>
          <w:iCs/>
          <w:lang w:val="fr-FR"/>
        </w:rPr>
        <w:t>B</w:t>
      </w:r>
      <w:r w:rsidRPr="00C87425">
        <w:rPr>
          <w:rFonts w:ascii="Calibri" w:hAnsi="Calibri" w:cs="Calibri"/>
          <w:b/>
          <w:bCs/>
          <w:i/>
          <w:iCs/>
          <w:lang w:val="fr-FR"/>
        </w:rPr>
        <w:t xml:space="preserve"> </w:t>
      </w:r>
      <w:r w:rsidRPr="00C87425">
        <w:rPr>
          <w:rFonts w:ascii="Calibri" w:hAnsi="Calibri" w:cs="Calibri"/>
          <w:b/>
          <w:bCs/>
          <w:i/>
          <w:iCs/>
          <w:lang w:val="en-US"/>
        </w:rPr>
        <w:t>Questions and Clarifications Template</w:t>
      </w:r>
      <w:r w:rsidRPr="00C87425">
        <w:rPr>
          <w:rFonts w:ascii="Calibri" w:hAnsi="Calibri" w:cs="Calibri"/>
          <w:lang w:val="en-US"/>
        </w:rPr>
        <w:t xml:space="preserve"> by the date </w:t>
      </w:r>
      <w:r w:rsidR="000C26A7" w:rsidRPr="00C87425">
        <w:rPr>
          <w:rFonts w:ascii="Calibri" w:hAnsi="Calibri" w:cs="Calibri"/>
          <w:lang w:val="en-US"/>
        </w:rPr>
        <w:t>shown below</w:t>
      </w:r>
      <w:r w:rsidR="00933373" w:rsidRPr="00C87425">
        <w:rPr>
          <w:rFonts w:ascii="Calibri" w:hAnsi="Calibri" w:cs="Calibri"/>
          <w:lang w:val="en-US"/>
        </w:rPr>
        <w:t xml:space="preserve"> to all bidders for transparency.</w:t>
      </w:r>
    </w:p>
    <w:p w14:paraId="013BA606" w14:textId="77777777" w:rsidR="00EC3784" w:rsidRPr="00C87425" w:rsidRDefault="00EC3784">
      <w:pPr>
        <w:pStyle w:val="BodyA"/>
        <w:spacing w:after="0" w:line="280" w:lineRule="exact"/>
        <w:rPr>
          <w:rFonts w:ascii="Calibri" w:hAnsi="Calibri" w:cs="Calibri"/>
        </w:rPr>
      </w:pPr>
    </w:p>
    <w:p w14:paraId="685CE3AF" w14:textId="07268138" w:rsidR="00EC3784" w:rsidRPr="00C87425" w:rsidRDefault="00933373">
      <w:pPr>
        <w:pStyle w:val="BodyA"/>
        <w:spacing w:line="280" w:lineRule="exact"/>
        <w:rPr>
          <w:rFonts w:ascii="Calibri" w:hAnsi="Calibri" w:cs="Calibri"/>
        </w:rPr>
      </w:pPr>
      <w:r w:rsidRPr="00C87425">
        <w:rPr>
          <w:rFonts w:ascii="Calibri" w:hAnsi="Calibri" w:cs="Calibri"/>
          <w:lang w:val="en-US"/>
        </w:rPr>
        <w:t>The Mead Educational Trust</w:t>
      </w:r>
      <w:r w:rsidR="00DA5B4B" w:rsidRPr="00C87425">
        <w:rPr>
          <w:rFonts w:ascii="Calibri" w:hAnsi="Calibri" w:cs="Calibri"/>
          <w:lang w:val="en-US"/>
        </w:rPr>
        <w:t xml:space="preserve"> will not answer any questions received via telephone and will not answer any questi</w:t>
      </w:r>
      <w:r w:rsidR="008A1517" w:rsidRPr="00C87425">
        <w:rPr>
          <w:rFonts w:ascii="Calibri" w:hAnsi="Calibri" w:cs="Calibri"/>
          <w:lang w:val="en-US"/>
        </w:rPr>
        <w:t xml:space="preserve">ons received after this date. </w:t>
      </w:r>
      <w:r w:rsidR="00DA5B4B" w:rsidRPr="00C87425">
        <w:rPr>
          <w:rFonts w:ascii="Calibri" w:hAnsi="Calibri" w:cs="Calibri"/>
          <w:lang w:val="en-US"/>
        </w:rPr>
        <w:t xml:space="preserve">Any questions received will be answered and circulated to all Bidders, although </w:t>
      </w:r>
      <w:r w:rsidR="000C26A7" w:rsidRPr="00C87425">
        <w:rPr>
          <w:rFonts w:ascii="Calibri" w:hAnsi="Calibri" w:cs="Calibri"/>
          <w:lang w:val="en-US"/>
        </w:rPr>
        <w:t>T</w:t>
      </w:r>
      <w:r w:rsidR="00DA5B4B" w:rsidRPr="00C87425">
        <w:rPr>
          <w:rFonts w:ascii="Calibri" w:hAnsi="Calibri" w:cs="Calibri"/>
          <w:lang w:val="en-US"/>
        </w:rPr>
        <w:t>he</w:t>
      </w:r>
      <w:r w:rsidRPr="00C87425">
        <w:rPr>
          <w:rFonts w:ascii="Calibri" w:hAnsi="Calibri" w:cs="Calibri"/>
          <w:lang w:val="en-US"/>
        </w:rPr>
        <w:t xml:space="preserve"> Mead Educational Trust</w:t>
      </w:r>
      <w:r w:rsidR="00880549" w:rsidRPr="00C87425">
        <w:rPr>
          <w:rFonts w:ascii="Calibri" w:hAnsi="Calibri" w:cs="Calibri"/>
          <w:lang w:val="en-US"/>
        </w:rPr>
        <w:t xml:space="preserve"> </w:t>
      </w:r>
      <w:r w:rsidR="00DA5B4B" w:rsidRPr="00C87425">
        <w:rPr>
          <w:rFonts w:ascii="Calibri" w:hAnsi="Calibri" w:cs="Calibri"/>
          <w:lang w:val="en-US"/>
        </w:rPr>
        <w:t>will not disclose the identity of the Bidder who asked the question.</w:t>
      </w:r>
    </w:p>
    <w:p w14:paraId="4E97908F" w14:textId="308C59B4" w:rsidR="00EC3784" w:rsidRDefault="00DA5B4B" w:rsidP="00C87425">
      <w:pPr>
        <w:pStyle w:val="BodyA"/>
        <w:spacing w:after="0" w:line="280" w:lineRule="exact"/>
        <w:rPr>
          <w:rFonts w:ascii="Calibri" w:hAnsi="Calibri" w:cs="Calibri"/>
          <w:b/>
          <w:bCs/>
          <w:shd w:val="clear" w:color="auto" w:fill="FEFEFE"/>
          <w:lang w:val="en-US"/>
        </w:rPr>
      </w:pPr>
      <w:r w:rsidRPr="00C87425">
        <w:rPr>
          <w:rFonts w:ascii="Calibri" w:hAnsi="Calibri" w:cs="Calibri"/>
          <w:b/>
          <w:bCs/>
          <w:shd w:val="clear" w:color="auto" w:fill="FEFEFE"/>
          <w:lang w:val="fr-FR"/>
        </w:rPr>
        <w:t>Clarifications deadline</w:t>
      </w:r>
      <w:r w:rsidR="005439BA" w:rsidRPr="00C87425">
        <w:rPr>
          <w:rFonts w:ascii="Calibri" w:hAnsi="Calibri" w:cs="Calibri"/>
          <w:b/>
          <w:bCs/>
          <w:shd w:val="clear" w:color="auto" w:fill="FEFEFE"/>
          <w:lang w:val="fr-FR"/>
        </w:rPr>
        <w:t xml:space="preserve"> : </w:t>
      </w:r>
      <w:r w:rsidR="000C26A7" w:rsidRPr="00C87425">
        <w:rPr>
          <w:rFonts w:ascii="Calibri" w:hAnsi="Calibri" w:cs="Calibri"/>
          <w:b/>
          <w:bCs/>
          <w:shd w:val="clear" w:color="auto" w:fill="FEFEFE"/>
          <w:lang w:val="fr-FR"/>
        </w:rPr>
        <w:t>2</w:t>
      </w:r>
      <w:r w:rsidR="4DD7A6D0" w:rsidRPr="00C87425">
        <w:rPr>
          <w:rFonts w:ascii="Calibri" w:hAnsi="Calibri" w:cs="Calibri"/>
          <w:b/>
          <w:bCs/>
          <w:shd w:val="clear" w:color="auto" w:fill="FEFEFE"/>
          <w:lang w:val="fr-FR"/>
        </w:rPr>
        <w:t>0/02/2026</w:t>
      </w:r>
      <w:r w:rsidR="000C26A7" w:rsidRPr="00C87425">
        <w:rPr>
          <w:rFonts w:ascii="Calibri" w:hAnsi="Calibri" w:cs="Calibri"/>
          <w:b/>
          <w:bCs/>
          <w:shd w:val="clear" w:color="auto" w:fill="FEFEFE"/>
          <w:lang w:val="fr-FR"/>
        </w:rPr>
        <w:t xml:space="preserve"> @ 12pm</w:t>
      </w:r>
      <w:r w:rsidR="005439BA" w:rsidRPr="00C87425">
        <w:rPr>
          <w:rFonts w:ascii="Calibri" w:hAnsi="Calibri" w:cs="Calibri"/>
          <w:b/>
          <w:bCs/>
          <w:shd w:val="clear" w:color="auto" w:fill="FEFEFE"/>
          <w:lang w:val="en-US"/>
        </w:rPr>
        <w:t xml:space="preserve">       </w:t>
      </w:r>
      <w:r w:rsidRPr="00C87425">
        <w:rPr>
          <w:rFonts w:ascii="Calibri" w:hAnsi="Calibri" w:cs="Calibri"/>
        </w:rPr>
        <w:br/>
      </w:r>
      <w:r w:rsidRPr="00C87425">
        <w:rPr>
          <w:rFonts w:ascii="Calibri" w:hAnsi="Calibri" w:cs="Calibri"/>
          <w:b/>
          <w:bCs/>
          <w:shd w:val="clear" w:color="auto" w:fill="FEFEFE"/>
          <w:lang w:val="en-US"/>
        </w:rPr>
        <w:t xml:space="preserve">Clarification response </w:t>
      </w:r>
      <w:proofErr w:type="gramStart"/>
      <w:r w:rsidRPr="00C87425">
        <w:rPr>
          <w:rFonts w:ascii="Calibri" w:hAnsi="Calibri" w:cs="Calibri"/>
          <w:b/>
          <w:bCs/>
          <w:shd w:val="clear" w:color="auto" w:fill="FEFEFE"/>
          <w:lang w:val="en-US"/>
        </w:rPr>
        <w:t>deadline:</w:t>
      </w:r>
      <w:proofErr w:type="gramEnd"/>
      <w:r w:rsidRPr="00C87425">
        <w:rPr>
          <w:rFonts w:ascii="Calibri" w:hAnsi="Calibri" w:cs="Calibri"/>
          <w:b/>
          <w:bCs/>
          <w:shd w:val="clear" w:color="auto" w:fill="FEFEFE"/>
          <w:lang w:val="en-US"/>
        </w:rPr>
        <w:t xml:space="preserve"> </w:t>
      </w:r>
      <w:r w:rsidR="43B53129" w:rsidRPr="00C87425">
        <w:rPr>
          <w:rFonts w:ascii="Calibri" w:hAnsi="Calibri" w:cs="Calibri"/>
          <w:b/>
          <w:bCs/>
          <w:shd w:val="clear" w:color="auto" w:fill="FEFEFE"/>
          <w:lang w:val="en-US"/>
        </w:rPr>
        <w:t>25/02/2026</w:t>
      </w:r>
      <w:r w:rsidR="00E621A7" w:rsidRPr="00C87425">
        <w:rPr>
          <w:rFonts w:ascii="Calibri" w:hAnsi="Calibri" w:cs="Calibri"/>
          <w:b/>
          <w:bCs/>
          <w:shd w:val="clear" w:color="auto" w:fill="FEFEFE"/>
          <w:lang w:val="en-US"/>
        </w:rPr>
        <w:t xml:space="preserve"> 5pm</w:t>
      </w:r>
    </w:p>
    <w:p w14:paraId="69924071" w14:textId="77777777" w:rsidR="00C87425" w:rsidRPr="00C87425" w:rsidRDefault="00C87425" w:rsidP="00C87425">
      <w:pPr>
        <w:pStyle w:val="BodyA"/>
        <w:spacing w:after="0" w:line="280" w:lineRule="exact"/>
        <w:rPr>
          <w:rFonts w:ascii="Calibri" w:hAnsi="Calibri" w:cs="Calibri"/>
          <w:b/>
          <w:bCs/>
          <w:shd w:val="clear" w:color="auto" w:fill="FEFEFE"/>
          <w:lang w:val="fr-FR"/>
        </w:rPr>
      </w:pPr>
    </w:p>
    <w:p w14:paraId="2791970A" w14:textId="21FA2DA2" w:rsidR="00EC3784" w:rsidRPr="00C87425" w:rsidRDefault="00DA5B4B" w:rsidP="00C87425">
      <w:pPr>
        <w:pStyle w:val="Heading2"/>
      </w:pPr>
      <w:r w:rsidRPr="00C87425">
        <w:t>Completing Bids</w:t>
      </w:r>
    </w:p>
    <w:p w14:paraId="175C335A" w14:textId="2072E042" w:rsidR="00EC3784" w:rsidRPr="00C87425" w:rsidRDefault="00DA5B4B">
      <w:pPr>
        <w:pStyle w:val="BodyA"/>
        <w:spacing w:line="280" w:lineRule="exact"/>
        <w:jc w:val="both"/>
        <w:rPr>
          <w:rFonts w:ascii="Calibri" w:hAnsi="Calibri" w:cs="Calibri"/>
        </w:rPr>
      </w:pPr>
      <w:r w:rsidRPr="00C87425">
        <w:rPr>
          <w:rFonts w:ascii="Calibri" w:hAnsi="Calibri" w:cs="Calibri"/>
          <w:lang w:val="en-US"/>
        </w:rPr>
        <w:t xml:space="preserve">Your Bid should be in the format </w:t>
      </w:r>
      <w:r w:rsidR="00933373" w:rsidRPr="00C87425">
        <w:rPr>
          <w:rFonts w:ascii="Calibri" w:hAnsi="Calibri" w:cs="Calibri"/>
          <w:lang w:val="en-US"/>
        </w:rPr>
        <w:t>required outlined above, contained within</w:t>
      </w:r>
      <w:r w:rsidRPr="00C87425">
        <w:rPr>
          <w:rFonts w:ascii="Calibri" w:hAnsi="Calibri" w:cs="Calibri"/>
          <w:lang w:val="en-US"/>
        </w:rPr>
        <w:t xml:space="preserve"> this document. Any comments pertaining to the information supplied by you may be made in an email and returned with the Bid. The Bidder Declaration (</w:t>
      </w:r>
      <w:r w:rsidRPr="00C87425">
        <w:rPr>
          <w:rFonts w:ascii="Calibri" w:hAnsi="Calibri" w:cs="Calibri"/>
          <w:b/>
          <w:bCs/>
          <w:i/>
          <w:iCs/>
          <w:lang w:val="da-DK"/>
        </w:rPr>
        <w:t xml:space="preserve">Appendix </w:t>
      </w:r>
      <w:r w:rsidR="5B9C8A6E" w:rsidRPr="00C87425">
        <w:rPr>
          <w:rFonts w:ascii="Calibri" w:hAnsi="Calibri" w:cs="Calibri"/>
          <w:b/>
          <w:bCs/>
          <w:i/>
          <w:iCs/>
          <w:lang w:val="da-DK"/>
        </w:rPr>
        <w:t>C</w:t>
      </w:r>
      <w:r w:rsidRPr="00C87425">
        <w:rPr>
          <w:rFonts w:ascii="Calibri" w:hAnsi="Calibri" w:cs="Calibri"/>
          <w:b/>
          <w:bCs/>
          <w:i/>
          <w:iCs/>
          <w:lang w:val="da-DK"/>
        </w:rPr>
        <w:t xml:space="preserve"> Bidder Declaration</w:t>
      </w:r>
      <w:r w:rsidRPr="00C87425">
        <w:rPr>
          <w:rFonts w:ascii="Calibri" w:hAnsi="Calibri" w:cs="Calibri"/>
          <w:lang w:val="en-US"/>
        </w:rPr>
        <w:t xml:space="preserve">) must be completed, signed and dated by a duly </w:t>
      </w:r>
      <w:proofErr w:type="spellStart"/>
      <w:r w:rsidRPr="00C87425">
        <w:rPr>
          <w:rFonts w:ascii="Calibri" w:hAnsi="Calibri" w:cs="Calibri"/>
          <w:lang w:val="en-US"/>
        </w:rPr>
        <w:t>authorised</w:t>
      </w:r>
      <w:proofErr w:type="spellEnd"/>
      <w:r w:rsidRPr="00C87425">
        <w:rPr>
          <w:rFonts w:ascii="Calibri" w:hAnsi="Calibri" w:cs="Calibri"/>
          <w:lang w:val="en-US"/>
        </w:rPr>
        <w:t xml:space="preserve"> representative on behalf of the Bidder.</w:t>
      </w:r>
    </w:p>
    <w:p w14:paraId="472AB992" w14:textId="5C72EBBD" w:rsidR="00EC3784" w:rsidRPr="00C87425" w:rsidRDefault="00DA5B4B" w:rsidP="00C87425">
      <w:pPr>
        <w:pStyle w:val="Heading2"/>
      </w:pPr>
      <w:r w:rsidRPr="00C87425">
        <w:t>Submission of Bid</w:t>
      </w:r>
    </w:p>
    <w:p w14:paraId="79B063BB" w14:textId="78EDD96D" w:rsidR="000C26A7" w:rsidRPr="00C87425" w:rsidRDefault="00DA5B4B" w:rsidP="000C26A7">
      <w:pPr>
        <w:pStyle w:val="BodyA"/>
        <w:spacing w:after="0" w:line="280" w:lineRule="exact"/>
        <w:rPr>
          <w:rFonts w:ascii="Calibri" w:hAnsi="Calibri" w:cs="Calibri"/>
        </w:rPr>
      </w:pPr>
      <w:r w:rsidRPr="00C87425">
        <w:rPr>
          <w:rFonts w:ascii="Calibri" w:hAnsi="Calibri" w:cs="Calibri"/>
          <w:lang w:val="en-US"/>
        </w:rPr>
        <w:t xml:space="preserve">Please submit one electronic copy of the completed Bid document by email to </w:t>
      </w:r>
      <w:r w:rsidR="00D74195" w:rsidRPr="00C87425">
        <w:rPr>
          <w:rFonts w:ascii="Calibri" w:hAnsi="Calibri" w:cs="Calibri"/>
          <w:lang w:val="en-US"/>
        </w:rPr>
        <w:t>gsmith</w:t>
      </w:r>
      <w:r w:rsidR="00880549" w:rsidRPr="00C87425">
        <w:rPr>
          <w:rFonts w:ascii="Calibri" w:hAnsi="Calibri" w:cs="Calibri"/>
          <w:lang w:val="en-US"/>
        </w:rPr>
        <w:t>@</w:t>
      </w:r>
      <w:r w:rsidR="008A1517" w:rsidRPr="00C87425">
        <w:rPr>
          <w:rFonts w:ascii="Calibri" w:hAnsi="Calibri" w:cs="Calibri"/>
          <w:lang w:val="en-US"/>
        </w:rPr>
        <w:t>tmet.uk</w:t>
      </w:r>
      <w:r w:rsidRPr="00C87425">
        <w:rPr>
          <w:rFonts w:ascii="Calibri" w:hAnsi="Calibri" w:cs="Calibri"/>
          <w:b/>
          <w:bCs/>
          <w:shd w:val="clear" w:color="auto" w:fill="FFFFFF"/>
        </w:rPr>
        <w:t xml:space="preserve"> </w:t>
      </w:r>
      <w:r w:rsidRPr="00C87425">
        <w:rPr>
          <w:rFonts w:ascii="Calibri" w:hAnsi="Calibri" w:cs="Calibri"/>
          <w:shd w:val="clear" w:color="auto" w:fill="FFFFFF"/>
          <w:lang w:val="en-US"/>
        </w:rPr>
        <w:t xml:space="preserve">before </w:t>
      </w:r>
      <w:r w:rsidR="000C26A7" w:rsidRPr="00C87425">
        <w:rPr>
          <w:rFonts w:ascii="Calibri" w:hAnsi="Calibri" w:cs="Calibri"/>
          <w:b/>
          <w:bCs/>
        </w:rPr>
        <w:t>17</w:t>
      </w:r>
      <w:r w:rsidRPr="00C87425">
        <w:rPr>
          <w:rFonts w:ascii="Calibri" w:hAnsi="Calibri" w:cs="Calibri"/>
          <w:b/>
          <w:bCs/>
        </w:rPr>
        <w:t>:00pm</w:t>
      </w:r>
      <w:r w:rsidRPr="00C87425">
        <w:rPr>
          <w:rFonts w:ascii="Calibri" w:hAnsi="Calibri" w:cs="Calibri"/>
        </w:rPr>
        <w:t xml:space="preserve"> on </w:t>
      </w:r>
      <w:r w:rsidR="53D43D6E" w:rsidRPr="00C87425">
        <w:rPr>
          <w:rFonts w:ascii="Calibri" w:hAnsi="Calibri" w:cs="Calibri"/>
          <w:b/>
          <w:bCs/>
        </w:rPr>
        <w:t>6th March 2026</w:t>
      </w:r>
      <w:r w:rsidRPr="00C87425">
        <w:rPr>
          <w:rFonts w:ascii="Calibri" w:hAnsi="Calibri" w:cs="Calibri"/>
        </w:rPr>
        <w:t xml:space="preserve"> </w:t>
      </w:r>
      <w:r w:rsidR="000C26A7" w:rsidRPr="00C87425">
        <w:rPr>
          <w:rFonts w:ascii="Calibri" w:hAnsi="Calibri" w:cs="Calibri"/>
        </w:rPr>
        <w:br/>
      </w:r>
    </w:p>
    <w:p w14:paraId="0BEB35F4" w14:textId="2096CF24" w:rsidR="00EC3784" w:rsidRPr="00C87425" w:rsidRDefault="00DA5B4B">
      <w:pPr>
        <w:pStyle w:val="BodyA"/>
        <w:spacing w:line="280" w:lineRule="exact"/>
        <w:rPr>
          <w:rFonts w:ascii="Calibri" w:hAnsi="Calibri" w:cs="Calibri"/>
          <w:b/>
          <w:bCs/>
        </w:rPr>
      </w:pPr>
      <w:r w:rsidRPr="00C87425">
        <w:rPr>
          <w:rFonts w:ascii="Calibri" w:hAnsi="Calibri" w:cs="Calibri"/>
          <w:lang w:val="en-US"/>
        </w:rPr>
        <w:t>The electronic bid submissions will be held securely and only viewed after the deadline date.</w:t>
      </w:r>
      <w:r w:rsidR="000C26A7" w:rsidRPr="00C87425">
        <w:rPr>
          <w:rFonts w:ascii="Calibri" w:hAnsi="Calibri" w:cs="Calibri"/>
          <w:b/>
          <w:bCs/>
        </w:rPr>
        <w:t xml:space="preserve"> </w:t>
      </w:r>
      <w:r w:rsidRPr="00C87425">
        <w:rPr>
          <w:rFonts w:ascii="Calibri" w:hAnsi="Calibri" w:cs="Calibri"/>
          <w:lang w:val="en-US"/>
        </w:rPr>
        <w:t>Any electronic bids received after these dates and times will not be considered.</w:t>
      </w:r>
    </w:p>
    <w:p w14:paraId="5981796D" w14:textId="76F1BD6F" w:rsidR="00EC3784" w:rsidRPr="00C87425" w:rsidRDefault="00DA5B4B" w:rsidP="00C87425">
      <w:pPr>
        <w:pStyle w:val="Heading2"/>
      </w:pPr>
      <w:r w:rsidRPr="00C87425">
        <w:t>Timetable for Bid and award of Contract</w:t>
      </w:r>
    </w:p>
    <w:p w14:paraId="571C35BE" w14:textId="77777777" w:rsidR="00EC3784" w:rsidRPr="00C87425" w:rsidRDefault="00DA5B4B">
      <w:pPr>
        <w:pStyle w:val="BodyA"/>
        <w:widowControl w:val="0"/>
        <w:jc w:val="both"/>
        <w:rPr>
          <w:rFonts w:ascii="Calibri" w:hAnsi="Calibri" w:cs="Calibri"/>
        </w:rPr>
      </w:pPr>
      <w:r w:rsidRPr="00C87425">
        <w:rPr>
          <w:rFonts w:ascii="Calibri" w:hAnsi="Calibri" w:cs="Calibri"/>
          <w:lang w:val="en-US"/>
        </w:rPr>
        <w:t>The intended timetable is:</w:t>
      </w:r>
    </w:p>
    <w:tbl>
      <w:tblPr>
        <w:tblW w:w="68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62"/>
        <w:gridCol w:w="5078"/>
      </w:tblGrid>
      <w:tr w:rsidR="00EC3784" w:rsidRPr="004B3E98" w14:paraId="485DD0A0" w14:textId="77777777" w:rsidTr="6D60183D">
        <w:trPr>
          <w:trHeight w:val="668"/>
        </w:trPr>
        <w:tc>
          <w:tcPr>
            <w:tcW w:w="1762" w:type="dxa"/>
            <w:tcBorders>
              <w:top w:val="single" w:sz="16" w:space="0" w:color="6C6C6C"/>
              <w:left w:val="single" w:sz="16" w:space="0" w:color="6C6C6C"/>
              <w:bottom w:val="single" w:sz="16" w:space="0" w:color="6C6C6C"/>
              <w:right w:val="single" w:sz="16" w:space="0" w:color="6C6C6C"/>
            </w:tcBorders>
            <w:tcMar>
              <w:top w:w="80" w:type="dxa"/>
              <w:left w:w="80" w:type="dxa"/>
              <w:bottom w:w="80" w:type="dxa"/>
              <w:right w:w="80" w:type="dxa"/>
            </w:tcMar>
          </w:tcPr>
          <w:p w14:paraId="7046B07C" w14:textId="02B4D6D6" w:rsidR="00EC3784" w:rsidRPr="004B3E98" w:rsidRDefault="1E77D176" w:rsidP="6D60183D">
            <w:pPr>
              <w:pStyle w:val="BodyA"/>
              <w:tabs>
                <w:tab w:val="right" w:pos="8920"/>
              </w:tabs>
              <w:rPr>
                <w:rFonts w:ascii="Calibri" w:hAnsi="Calibri" w:cs="Calibri"/>
              </w:rPr>
            </w:pPr>
            <w:r w:rsidRPr="006478F1">
              <w:rPr>
                <w:rFonts w:ascii="Calibri" w:hAnsi="Calibri" w:cs="Calibri"/>
                <w:lang w:val="en-US"/>
              </w:rPr>
              <w:lastRenderedPageBreak/>
              <w:t>02/02/2026</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62ED658D" w14:textId="0A454D33" w:rsidR="00EC3784" w:rsidRPr="004B3E98" w:rsidRDefault="00DA5B4B">
            <w:pPr>
              <w:pStyle w:val="BodyA"/>
              <w:tabs>
                <w:tab w:val="right" w:pos="8920"/>
              </w:tabs>
              <w:rPr>
                <w:rFonts w:ascii="Calibri" w:hAnsi="Calibri" w:cs="Calibri"/>
              </w:rPr>
            </w:pPr>
            <w:r w:rsidRPr="004B3E98">
              <w:rPr>
                <w:rFonts w:ascii="Calibri" w:hAnsi="Calibri" w:cs="Calibri"/>
                <w:lang w:val="en-US"/>
              </w:rPr>
              <w:t>Invitation to Tender document and associated documents issued to selected companies</w:t>
            </w:r>
            <w:r w:rsidR="00D74195" w:rsidRPr="004B3E98">
              <w:rPr>
                <w:rFonts w:ascii="Calibri" w:hAnsi="Calibri" w:cs="Calibri"/>
                <w:lang w:val="en-US"/>
              </w:rPr>
              <w:t xml:space="preserve"> and uploaded to TMET website.</w:t>
            </w:r>
          </w:p>
        </w:tc>
      </w:tr>
      <w:tr w:rsidR="00EC3784" w:rsidRPr="004B3E98" w14:paraId="4916FADD" w14:textId="77777777" w:rsidTr="6D60183D">
        <w:trPr>
          <w:trHeight w:val="668"/>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5219745F" w14:textId="6A0E9878" w:rsidR="00EC3784" w:rsidRPr="004B3E98" w:rsidRDefault="00933373">
            <w:pPr>
              <w:pStyle w:val="BodyA"/>
              <w:tabs>
                <w:tab w:val="right" w:pos="8920"/>
              </w:tabs>
              <w:rPr>
                <w:rFonts w:ascii="Calibri" w:hAnsi="Calibri" w:cs="Calibri"/>
                <w:highlight w:val="yellow"/>
              </w:rPr>
            </w:pPr>
            <w:r w:rsidRPr="006478F1">
              <w:rPr>
                <w:rFonts w:ascii="Calibri" w:hAnsi="Calibri" w:cs="Calibri"/>
                <w:shd w:val="clear" w:color="auto" w:fill="FEFEFE"/>
                <w:lang w:val="en-US"/>
              </w:rPr>
              <w:t>2</w:t>
            </w:r>
            <w:r w:rsidR="4945C4D2" w:rsidRPr="006478F1">
              <w:rPr>
                <w:rFonts w:ascii="Calibri" w:hAnsi="Calibri" w:cs="Calibri"/>
                <w:shd w:val="clear" w:color="auto" w:fill="FEFEFE"/>
                <w:lang w:val="en-US"/>
              </w:rPr>
              <w:t>0/02/2026</w:t>
            </w:r>
            <w:r w:rsidRPr="006478F1">
              <w:rPr>
                <w:rFonts w:ascii="Calibri" w:hAnsi="Calibri" w:cs="Calibri"/>
                <w:shd w:val="clear" w:color="auto" w:fill="FEFEFE"/>
                <w:lang w:val="en-US"/>
              </w:rPr>
              <w:t>@ 12pm</w:t>
            </w:r>
          </w:p>
        </w:tc>
        <w:tc>
          <w:tcPr>
            <w:tcW w:w="5078" w:type="dxa"/>
            <w:tcBorders>
              <w:top w:val="single" w:sz="16" w:space="0" w:color="6C6C6C"/>
              <w:left w:val="single" w:sz="16" w:space="0" w:color="6C6C6C"/>
              <w:bottom w:val="single" w:sz="16" w:space="0" w:color="6C6C6C"/>
              <w:right w:val="single" w:sz="16" w:space="0" w:color="6C6C6C"/>
            </w:tcBorders>
            <w:tcMar>
              <w:top w:w="80" w:type="dxa"/>
              <w:left w:w="80" w:type="dxa"/>
              <w:bottom w:w="80" w:type="dxa"/>
              <w:right w:w="80" w:type="dxa"/>
            </w:tcMar>
          </w:tcPr>
          <w:p w14:paraId="35925015" w14:textId="77777777" w:rsidR="00EC3784" w:rsidRPr="004B3E98" w:rsidRDefault="00DA5B4B">
            <w:pPr>
              <w:pStyle w:val="BodyA"/>
              <w:tabs>
                <w:tab w:val="right" w:pos="8920"/>
              </w:tabs>
              <w:rPr>
                <w:rFonts w:ascii="Calibri" w:hAnsi="Calibri" w:cs="Calibri"/>
              </w:rPr>
            </w:pPr>
            <w:r w:rsidRPr="004B3E98">
              <w:rPr>
                <w:rFonts w:ascii="Calibri" w:hAnsi="Calibri" w:cs="Calibri"/>
                <w:lang w:val="en-US"/>
              </w:rPr>
              <w:t>Tenderers submit questions and comments regarding Tender documents.</w:t>
            </w:r>
          </w:p>
        </w:tc>
      </w:tr>
      <w:tr w:rsidR="00EC3784" w:rsidRPr="004B3E98" w14:paraId="1CA42130" w14:textId="77777777" w:rsidTr="6D60183D">
        <w:trPr>
          <w:trHeight w:val="943"/>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11A2C3D5" w14:textId="64D18B9A" w:rsidR="00EC3784" w:rsidRPr="004B3E98" w:rsidRDefault="2543D0A3">
            <w:pPr>
              <w:pStyle w:val="BodyA"/>
              <w:tabs>
                <w:tab w:val="right" w:pos="8920"/>
              </w:tabs>
              <w:rPr>
                <w:rFonts w:ascii="Calibri" w:hAnsi="Calibri" w:cs="Calibri"/>
                <w:highlight w:val="yellow"/>
              </w:rPr>
            </w:pPr>
            <w:r w:rsidRPr="006478F1">
              <w:rPr>
                <w:rFonts w:ascii="Calibri" w:hAnsi="Calibri" w:cs="Calibri"/>
                <w:shd w:val="clear" w:color="auto" w:fill="FEFEFE"/>
                <w:lang w:val="en-US"/>
              </w:rPr>
              <w:t>25/02/2026</w:t>
            </w:r>
            <w:r w:rsidR="00E621A7" w:rsidRPr="006478F1">
              <w:rPr>
                <w:rFonts w:ascii="Calibri" w:hAnsi="Calibri" w:cs="Calibri"/>
                <w:shd w:val="clear" w:color="auto" w:fill="FEFEFE"/>
                <w:lang w:val="en-US"/>
              </w:rPr>
              <w:t xml:space="preserve"> @ 5pm</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2C3F8A29" w14:textId="49B81C2A" w:rsidR="00EC3784" w:rsidRPr="004B3E98" w:rsidRDefault="00933373">
            <w:pPr>
              <w:pStyle w:val="BodyA"/>
              <w:tabs>
                <w:tab w:val="right" w:pos="8920"/>
              </w:tabs>
              <w:rPr>
                <w:rFonts w:ascii="Calibri" w:hAnsi="Calibri" w:cs="Calibri"/>
              </w:rPr>
            </w:pPr>
            <w:r w:rsidRPr="004B3E98">
              <w:rPr>
                <w:rFonts w:ascii="Calibri" w:hAnsi="Calibri" w:cs="Calibri"/>
                <w:lang w:val="en-US"/>
              </w:rPr>
              <w:t>The Mead Educational Trust</w:t>
            </w:r>
            <w:r w:rsidR="00FB3BB0" w:rsidRPr="004B3E98">
              <w:rPr>
                <w:rFonts w:ascii="Calibri" w:hAnsi="Calibri" w:cs="Calibri"/>
                <w:lang w:val="en-US"/>
              </w:rPr>
              <w:t xml:space="preserve"> </w:t>
            </w:r>
            <w:r w:rsidR="00DA5B4B" w:rsidRPr="004B3E98">
              <w:rPr>
                <w:rFonts w:ascii="Calibri" w:hAnsi="Calibri" w:cs="Calibri"/>
                <w:lang w:val="en-US"/>
              </w:rPr>
              <w:t>responds to questions and comments via email to all Tenderers</w:t>
            </w:r>
          </w:p>
        </w:tc>
      </w:tr>
      <w:tr w:rsidR="00EC3784" w:rsidRPr="004B3E98" w14:paraId="7DB2A07C" w14:textId="77777777" w:rsidTr="6D60183D">
        <w:trPr>
          <w:trHeight w:val="508"/>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5F99DD31" w14:textId="0BC77737" w:rsidR="00EC3784" w:rsidRPr="004B3E98" w:rsidRDefault="0D53D047" w:rsidP="6D60183D">
            <w:pPr>
              <w:pStyle w:val="BodyA"/>
              <w:tabs>
                <w:tab w:val="right" w:pos="8920"/>
              </w:tabs>
              <w:rPr>
                <w:rFonts w:ascii="Calibri" w:hAnsi="Calibri" w:cs="Calibri"/>
                <w:highlight w:val="yellow"/>
                <w:lang w:val="en-US"/>
              </w:rPr>
            </w:pPr>
            <w:r w:rsidRPr="006478F1">
              <w:rPr>
                <w:rFonts w:ascii="Calibri" w:hAnsi="Calibri" w:cs="Calibri"/>
                <w:lang w:val="en-US"/>
              </w:rPr>
              <w:t xml:space="preserve">06/03/2026 </w:t>
            </w:r>
            <w:r w:rsidR="000C26A7" w:rsidRPr="006478F1">
              <w:rPr>
                <w:rFonts w:ascii="Calibri" w:hAnsi="Calibri" w:cs="Calibri"/>
                <w:lang w:val="en-US"/>
              </w:rPr>
              <w:t>@ 5pm</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2CC787D4" w14:textId="77777777" w:rsidR="00EC3784" w:rsidRPr="004B3E98" w:rsidRDefault="00DA5B4B">
            <w:pPr>
              <w:pStyle w:val="BodyA"/>
              <w:tabs>
                <w:tab w:val="right" w:pos="8920"/>
              </w:tabs>
              <w:rPr>
                <w:rFonts w:ascii="Calibri" w:hAnsi="Calibri" w:cs="Calibri"/>
              </w:rPr>
            </w:pPr>
            <w:r w:rsidRPr="004B3E98">
              <w:rPr>
                <w:rFonts w:ascii="Calibri" w:hAnsi="Calibri" w:cs="Calibri"/>
                <w:lang w:val="en-US"/>
              </w:rPr>
              <w:t>Bidders submit Tender.</w:t>
            </w:r>
          </w:p>
        </w:tc>
      </w:tr>
      <w:tr w:rsidR="00EC3784" w:rsidRPr="004B3E98" w14:paraId="069E5B68" w14:textId="77777777" w:rsidTr="6D60183D">
        <w:trPr>
          <w:trHeight w:val="517"/>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48C3B865" w14:textId="113A0AE4" w:rsidR="00EC3784" w:rsidRPr="004B3E98" w:rsidRDefault="33E3D2D8" w:rsidP="6D60183D">
            <w:pPr>
              <w:pStyle w:val="BodyA"/>
              <w:tabs>
                <w:tab w:val="right" w:pos="8920"/>
              </w:tabs>
              <w:rPr>
                <w:rFonts w:ascii="Calibri" w:hAnsi="Calibri" w:cs="Calibri"/>
              </w:rPr>
            </w:pPr>
            <w:r w:rsidRPr="006478F1">
              <w:rPr>
                <w:rFonts w:ascii="Calibri" w:hAnsi="Calibri" w:cs="Calibri"/>
                <w:lang w:val="en-US"/>
              </w:rPr>
              <w:t>12/03/2026</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1785E491" w14:textId="2F69EE19" w:rsidR="00EC3784" w:rsidRPr="004B3E98" w:rsidRDefault="00DA5B4B">
            <w:pPr>
              <w:pStyle w:val="BodyA"/>
              <w:tabs>
                <w:tab w:val="right" w:pos="8920"/>
              </w:tabs>
              <w:rPr>
                <w:rFonts w:ascii="Calibri" w:hAnsi="Calibri" w:cs="Calibri"/>
              </w:rPr>
            </w:pPr>
            <w:r w:rsidRPr="004B3E98">
              <w:rPr>
                <w:rFonts w:ascii="Calibri" w:hAnsi="Calibri" w:cs="Calibri"/>
                <w:lang w:val="en-US"/>
              </w:rPr>
              <w:t>Tenders are evaluate</w:t>
            </w:r>
            <w:r w:rsidR="00EE1898" w:rsidRPr="004B3E98">
              <w:rPr>
                <w:rFonts w:ascii="Calibri" w:hAnsi="Calibri" w:cs="Calibri"/>
                <w:lang w:val="en-US"/>
              </w:rPr>
              <w:t>d and suppliers are shortlisted.</w:t>
            </w:r>
          </w:p>
        </w:tc>
      </w:tr>
      <w:tr w:rsidR="00EE1898" w:rsidRPr="004B3E98" w14:paraId="7E6FBEA4" w14:textId="77777777" w:rsidTr="006478F1">
        <w:trPr>
          <w:trHeight w:val="517"/>
        </w:trPr>
        <w:tc>
          <w:tcPr>
            <w:tcW w:w="1762" w:type="dxa"/>
            <w:tcBorders>
              <w:top w:val="single" w:sz="16" w:space="0" w:color="6C6C6C"/>
              <w:left w:val="single" w:sz="16" w:space="0" w:color="6C6C6C"/>
              <w:bottom w:val="single" w:sz="16" w:space="0" w:color="6C6C6C"/>
              <w:right w:val="single" w:sz="16" w:space="0" w:color="6C6C6C"/>
            </w:tcBorders>
            <w:tcMar>
              <w:top w:w="80" w:type="dxa"/>
              <w:left w:w="80" w:type="dxa"/>
              <w:bottom w:w="80" w:type="dxa"/>
              <w:right w:w="80" w:type="dxa"/>
            </w:tcMar>
          </w:tcPr>
          <w:p w14:paraId="36858850" w14:textId="0B5DF7A7" w:rsidR="00EE1898" w:rsidRPr="004B3E98" w:rsidRDefault="259089CC" w:rsidP="6D60183D">
            <w:pPr>
              <w:pStyle w:val="BodyA"/>
              <w:tabs>
                <w:tab w:val="right" w:pos="8920"/>
              </w:tabs>
              <w:rPr>
                <w:rFonts w:ascii="Calibri" w:hAnsi="Calibri" w:cs="Calibri"/>
                <w:highlight w:val="yellow"/>
                <w:lang w:val="en-US"/>
              </w:rPr>
            </w:pPr>
            <w:r w:rsidRPr="006478F1">
              <w:rPr>
                <w:rFonts w:ascii="Calibri" w:hAnsi="Calibri" w:cs="Calibri"/>
                <w:lang w:val="en-US"/>
              </w:rPr>
              <w:t xml:space="preserve">18/03/2026 - </w:t>
            </w:r>
            <w:r w:rsidR="243214CC" w:rsidRPr="006478F1">
              <w:rPr>
                <w:rFonts w:ascii="Calibri" w:hAnsi="Calibri" w:cs="Calibri"/>
                <w:lang w:val="en-US"/>
              </w:rPr>
              <w:t>27</w:t>
            </w:r>
            <w:r w:rsidRPr="006478F1">
              <w:rPr>
                <w:rFonts w:ascii="Calibri" w:hAnsi="Calibri" w:cs="Calibri"/>
                <w:lang w:val="en-US"/>
              </w:rPr>
              <w:t>/03/2026</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3BCB39A8" w14:textId="67DB72A1" w:rsidR="00EE1898" w:rsidRPr="004B3E98" w:rsidRDefault="00EE1898">
            <w:pPr>
              <w:pStyle w:val="BodyA"/>
              <w:tabs>
                <w:tab w:val="right" w:pos="8920"/>
              </w:tabs>
              <w:rPr>
                <w:rFonts w:ascii="Calibri" w:hAnsi="Calibri" w:cs="Calibri"/>
                <w:lang w:val="en-US"/>
              </w:rPr>
            </w:pPr>
            <w:r w:rsidRPr="004B3E98">
              <w:rPr>
                <w:rFonts w:ascii="Calibri" w:hAnsi="Calibri" w:cs="Calibri"/>
                <w:lang w:val="en-US"/>
              </w:rPr>
              <w:t>Shortlisted suppliers are invited to demonstrate the new solutions to a working group</w:t>
            </w:r>
            <w:r w:rsidR="00BB62A8" w:rsidRPr="004B3E98">
              <w:rPr>
                <w:rFonts w:ascii="Calibri" w:hAnsi="Calibri" w:cs="Calibri"/>
                <w:lang w:val="en-US"/>
              </w:rPr>
              <w:t xml:space="preserve"> consisting of IT, Catering, Operations and the Trust central team.</w:t>
            </w:r>
          </w:p>
        </w:tc>
      </w:tr>
      <w:tr w:rsidR="00EC3784" w:rsidRPr="004B3E98" w14:paraId="6E4184E3" w14:textId="77777777" w:rsidTr="6D60183D">
        <w:trPr>
          <w:trHeight w:val="868"/>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04255843" w14:textId="1E7EACBF" w:rsidR="00EC3784" w:rsidRPr="004B3E98" w:rsidRDefault="60567C23" w:rsidP="6D60183D">
            <w:pPr>
              <w:pStyle w:val="BodyA"/>
              <w:tabs>
                <w:tab w:val="right" w:pos="8920"/>
              </w:tabs>
              <w:rPr>
                <w:rFonts w:ascii="Calibri" w:hAnsi="Calibri" w:cs="Calibri"/>
              </w:rPr>
            </w:pPr>
            <w:r w:rsidRPr="006478F1">
              <w:rPr>
                <w:rFonts w:ascii="Calibri" w:hAnsi="Calibri" w:cs="Calibri"/>
                <w:lang w:val="en-US"/>
              </w:rPr>
              <w:t>15/04/2026</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4C8D92B2" w14:textId="54C82E55" w:rsidR="00EC3784" w:rsidRPr="00E42615" w:rsidRDefault="00DA5B4B">
            <w:pPr>
              <w:pStyle w:val="BodyA"/>
              <w:tabs>
                <w:tab w:val="right" w:pos="8920"/>
              </w:tabs>
              <w:rPr>
                <w:rFonts w:ascii="Calibri" w:hAnsi="Calibri" w:cs="Calibri"/>
                <w:lang w:val="en-US"/>
              </w:rPr>
            </w:pPr>
            <w:r w:rsidRPr="004B3E98">
              <w:rPr>
                <w:rFonts w:ascii="Calibri" w:hAnsi="Calibri" w:cs="Calibri"/>
                <w:lang w:val="en-US"/>
              </w:rPr>
              <w:t>Appointment of Preferred Bidder</w:t>
            </w:r>
            <w:r w:rsidR="00E42615">
              <w:rPr>
                <w:rFonts w:ascii="Calibri" w:hAnsi="Calibri" w:cs="Calibri"/>
                <w:lang w:val="en-US"/>
              </w:rPr>
              <w:br/>
            </w:r>
            <w:r w:rsidRPr="004B3E98">
              <w:rPr>
                <w:rFonts w:ascii="Calibri" w:hAnsi="Calibri" w:cs="Calibri"/>
                <w:lang w:val="en-US"/>
              </w:rPr>
              <w:t>Review Contract</w:t>
            </w:r>
            <w:r w:rsidR="00E42615">
              <w:rPr>
                <w:rFonts w:ascii="Calibri" w:hAnsi="Calibri" w:cs="Calibri"/>
                <w:lang w:val="en-US"/>
              </w:rPr>
              <w:br/>
              <w:t>Standstill period until contract award</w:t>
            </w:r>
          </w:p>
        </w:tc>
      </w:tr>
      <w:tr w:rsidR="00EC3784" w:rsidRPr="004B3E98" w14:paraId="5D7B268F" w14:textId="77777777" w:rsidTr="6D60183D">
        <w:trPr>
          <w:trHeight w:val="508"/>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6293EA94" w14:textId="66927C75" w:rsidR="00EC3784" w:rsidRPr="004B3E98" w:rsidRDefault="443B10A5" w:rsidP="6D60183D">
            <w:pPr>
              <w:pStyle w:val="BodyA"/>
              <w:rPr>
                <w:rFonts w:ascii="Calibri" w:hAnsi="Calibri" w:cs="Calibri"/>
              </w:rPr>
            </w:pPr>
            <w:r w:rsidRPr="006478F1">
              <w:rPr>
                <w:rFonts w:ascii="Calibri" w:eastAsia="Arial Unicode MS" w:hAnsi="Calibri" w:cs="Calibri"/>
                <w:lang w:val="en-US"/>
              </w:rPr>
              <w:t>01/05/2026</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5F9B222E" w14:textId="77777777" w:rsidR="00EC3784" w:rsidRPr="004B3E98" w:rsidRDefault="00DA5B4B">
            <w:pPr>
              <w:pStyle w:val="BodyA"/>
              <w:tabs>
                <w:tab w:val="right" w:pos="8920"/>
              </w:tabs>
              <w:rPr>
                <w:rFonts w:ascii="Calibri" w:hAnsi="Calibri" w:cs="Calibri"/>
              </w:rPr>
            </w:pPr>
            <w:r w:rsidRPr="004B3E98">
              <w:rPr>
                <w:rFonts w:ascii="Calibri" w:hAnsi="Calibri" w:cs="Calibri"/>
                <w:lang w:val="en-US"/>
              </w:rPr>
              <w:t>Contract Award</w:t>
            </w:r>
          </w:p>
        </w:tc>
      </w:tr>
      <w:tr w:rsidR="008B1AFD" w:rsidRPr="004B3E98" w14:paraId="15B87446" w14:textId="77777777" w:rsidTr="6D60183D">
        <w:trPr>
          <w:trHeight w:val="508"/>
        </w:trPr>
        <w:tc>
          <w:tcPr>
            <w:tcW w:w="1762"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588332B6" w14:textId="3CDAB37B" w:rsidR="008B1AFD" w:rsidRPr="004B3E98" w:rsidRDefault="40750B15" w:rsidP="6D60183D">
            <w:pPr>
              <w:pStyle w:val="BodyA"/>
              <w:rPr>
                <w:rFonts w:ascii="Calibri" w:eastAsia="Arial Unicode MS" w:hAnsi="Calibri" w:cs="Calibri"/>
                <w:highlight w:val="yellow"/>
                <w:lang w:val="en-US"/>
              </w:rPr>
            </w:pPr>
            <w:r w:rsidRPr="006478F1">
              <w:rPr>
                <w:rFonts w:ascii="Calibri" w:eastAsia="Arial Unicode MS" w:hAnsi="Calibri" w:cs="Calibri"/>
                <w:lang w:val="en-US"/>
              </w:rPr>
              <w:t>June 2026 onwards</w:t>
            </w:r>
          </w:p>
        </w:tc>
        <w:tc>
          <w:tcPr>
            <w:tcW w:w="5078" w:type="dxa"/>
            <w:tcBorders>
              <w:top w:val="single" w:sz="16" w:space="0" w:color="6C6C6C"/>
              <w:left w:val="single" w:sz="16" w:space="0" w:color="6C6C6C"/>
              <w:bottom w:val="single" w:sz="16" w:space="0" w:color="6C6C6C"/>
              <w:right w:val="single" w:sz="16" w:space="0" w:color="6C6C6C"/>
            </w:tcBorders>
            <w:shd w:val="clear" w:color="auto" w:fill="FFFFFF" w:themeFill="background1"/>
            <w:tcMar>
              <w:top w:w="80" w:type="dxa"/>
              <w:left w:w="80" w:type="dxa"/>
              <w:bottom w:w="80" w:type="dxa"/>
              <w:right w:w="80" w:type="dxa"/>
            </w:tcMar>
          </w:tcPr>
          <w:p w14:paraId="3C3D4623" w14:textId="75F009F0" w:rsidR="008B1AFD" w:rsidRPr="004B3E98" w:rsidRDefault="274B3CAD">
            <w:pPr>
              <w:pStyle w:val="BodyA"/>
              <w:tabs>
                <w:tab w:val="right" w:pos="8920"/>
              </w:tabs>
              <w:rPr>
                <w:rFonts w:ascii="Calibri" w:hAnsi="Calibri" w:cs="Calibri"/>
                <w:lang w:val="en-US"/>
              </w:rPr>
            </w:pPr>
            <w:r w:rsidRPr="004B3E98">
              <w:rPr>
                <w:rFonts w:ascii="Calibri" w:hAnsi="Calibri" w:cs="Calibri"/>
                <w:lang w:val="en-US"/>
              </w:rPr>
              <w:t xml:space="preserve">Expected </w:t>
            </w:r>
            <w:r w:rsidR="00933373" w:rsidRPr="004B3E98">
              <w:rPr>
                <w:rFonts w:ascii="Calibri" w:hAnsi="Calibri" w:cs="Calibri"/>
                <w:lang w:val="en-US"/>
              </w:rPr>
              <w:t>d</w:t>
            </w:r>
            <w:r w:rsidRPr="004B3E98">
              <w:rPr>
                <w:rFonts w:ascii="Calibri" w:hAnsi="Calibri" w:cs="Calibri"/>
                <w:lang w:val="en-US"/>
              </w:rPr>
              <w:t xml:space="preserve">elivery </w:t>
            </w:r>
            <w:r w:rsidR="00E621A7" w:rsidRPr="004B3E98">
              <w:rPr>
                <w:rFonts w:ascii="Calibri" w:hAnsi="Calibri" w:cs="Calibri"/>
                <w:lang w:val="en-US"/>
              </w:rPr>
              <w:t xml:space="preserve">of all hardware, </w:t>
            </w:r>
            <w:r w:rsidR="00933373" w:rsidRPr="004B3E98">
              <w:rPr>
                <w:rFonts w:ascii="Calibri" w:hAnsi="Calibri" w:cs="Calibri"/>
                <w:lang w:val="en-US"/>
              </w:rPr>
              <w:t>consumables</w:t>
            </w:r>
            <w:r w:rsidR="00E621A7" w:rsidRPr="004B3E98">
              <w:rPr>
                <w:rFonts w:ascii="Calibri" w:hAnsi="Calibri" w:cs="Calibri"/>
                <w:lang w:val="en-US"/>
              </w:rPr>
              <w:t xml:space="preserve"> and accessories covered under this tender</w:t>
            </w:r>
            <w:r w:rsidR="00933373" w:rsidRPr="004B3E98">
              <w:rPr>
                <w:rFonts w:ascii="Calibri" w:hAnsi="Calibri" w:cs="Calibri"/>
                <w:lang w:val="en-US"/>
              </w:rPr>
              <w:t>. Expected installation and configuration of software expected to be completed in advance of these dates.</w:t>
            </w:r>
            <w:r w:rsidR="71D712BE" w:rsidRPr="004B3E98">
              <w:rPr>
                <w:rFonts w:ascii="Calibri" w:hAnsi="Calibri" w:cs="Calibri"/>
                <w:lang w:val="en-US"/>
              </w:rPr>
              <w:t xml:space="preserve"> Training to be conducted prior to the summer holidays, and refresh/support during the first days back after the summer holiday.</w:t>
            </w:r>
          </w:p>
        </w:tc>
      </w:tr>
    </w:tbl>
    <w:p w14:paraId="605166D0" w14:textId="77777777" w:rsidR="00EC3784" w:rsidRPr="004B3E98" w:rsidRDefault="00EC3784">
      <w:pPr>
        <w:pStyle w:val="BodyA"/>
        <w:widowControl w:val="0"/>
        <w:spacing w:line="240" w:lineRule="auto"/>
        <w:jc w:val="both"/>
        <w:rPr>
          <w:rFonts w:ascii="Calibri" w:eastAsia="Times New Roman" w:hAnsi="Calibri" w:cs="Calibri"/>
          <w:sz w:val="20"/>
          <w:szCs w:val="20"/>
        </w:rPr>
      </w:pPr>
    </w:p>
    <w:p w14:paraId="14698E0B" w14:textId="77777777" w:rsidR="00C87425" w:rsidRPr="00B31B6D" w:rsidRDefault="00C87425" w:rsidP="00C87425">
      <w:pPr>
        <w:pStyle w:val="Heading1"/>
        <w:rPr>
          <w:rFonts w:eastAsia="Arial"/>
          <w:u w:color="000000"/>
        </w:rPr>
      </w:pPr>
      <w:r w:rsidRPr="00B31B6D">
        <w:rPr>
          <w:u w:color="000000"/>
        </w:rPr>
        <w:t xml:space="preserve">Contract Value </w:t>
      </w:r>
    </w:p>
    <w:p w14:paraId="4C089B8D" w14:textId="77777777" w:rsidR="00C87425" w:rsidRPr="00B31B6D" w:rsidRDefault="00C87425" w:rsidP="00C87425">
      <w:pPr>
        <w:pStyle w:val="Heading2"/>
        <w:rPr>
          <w:rFonts w:eastAsia="Arial"/>
        </w:rPr>
      </w:pPr>
      <w:r w:rsidRPr="00B31B6D">
        <w:t>Capital and Revenue</w:t>
      </w:r>
    </w:p>
    <w:p w14:paraId="31900498" w14:textId="1DDC924B" w:rsidR="00EC3784" w:rsidRPr="00C87425" w:rsidRDefault="00933373">
      <w:pPr>
        <w:pStyle w:val="novatia-heading2"/>
        <w:spacing w:before="0"/>
        <w:ind w:left="0"/>
        <w:rPr>
          <w:rFonts w:ascii="Calibri" w:eastAsia="Arial" w:hAnsi="Calibri" w:cs="Calibri"/>
          <w:color w:val="CE222B"/>
          <w:sz w:val="22"/>
          <w:szCs w:val="22"/>
        </w:rPr>
      </w:pPr>
      <w:r w:rsidRPr="00C87425">
        <w:rPr>
          <w:rFonts w:ascii="Calibri" w:hAnsi="Calibri" w:cs="Calibri"/>
          <w:b w:val="0"/>
          <w:bCs w:val="0"/>
          <w:sz w:val="22"/>
          <w:szCs w:val="22"/>
        </w:rPr>
        <w:t xml:space="preserve">All items contained within this tender are expected to be invoiced </w:t>
      </w:r>
      <w:r w:rsidR="00BB62A8" w:rsidRPr="00C87425">
        <w:rPr>
          <w:rFonts w:ascii="Calibri" w:hAnsi="Calibri" w:cs="Calibri"/>
          <w:b w:val="0"/>
          <w:bCs w:val="0"/>
          <w:sz w:val="22"/>
          <w:szCs w:val="22"/>
        </w:rPr>
        <w:t>annually</w:t>
      </w:r>
      <w:r w:rsidRPr="00C87425">
        <w:rPr>
          <w:rFonts w:ascii="Calibri" w:hAnsi="Calibri" w:cs="Calibri"/>
          <w:b w:val="0"/>
          <w:bCs w:val="0"/>
          <w:sz w:val="22"/>
          <w:szCs w:val="22"/>
        </w:rPr>
        <w:t xml:space="preserve"> as part of the </w:t>
      </w:r>
      <w:r w:rsidR="00B768E7" w:rsidRPr="00C87425">
        <w:rPr>
          <w:rFonts w:ascii="Calibri" w:hAnsi="Calibri" w:cs="Calibri"/>
          <w:b w:val="0"/>
          <w:bCs w:val="0"/>
          <w:sz w:val="22"/>
          <w:szCs w:val="22"/>
        </w:rPr>
        <w:t xml:space="preserve">total </w:t>
      </w:r>
      <w:r w:rsidR="00BB62A8" w:rsidRPr="00C87425">
        <w:rPr>
          <w:rFonts w:ascii="Calibri" w:hAnsi="Calibri" w:cs="Calibri"/>
          <w:b w:val="0"/>
          <w:bCs w:val="0"/>
          <w:sz w:val="22"/>
          <w:szCs w:val="22"/>
        </w:rPr>
        <w:t>contract</w:t>
      </w:r>
      <w:r w:rsidRPr="00C87425">
        <w:rPr>
          <w:rFonts w:ascii="Calibri" w:hAnsi="Calibri" w:cs="Calibri"/>
          <w:b w:val="0"/>
          <w:bCs w:val="0"/>
          <w:sz w:val="22"/>
          <w:szCs w:val="22"/>
        </w:rPr>
        <w:t xml:space="preserve"> agreement for the </w:t>
      </w:r>
      <w:r w:rsidR="00B768E7" w:rsidRPr="00C87425">
        <w:rPr>
          <w:rFonts w:ascii="Calibri" w:hAnsi="Calibri" w:cs="Calibri"/>
          <w:b w:val="0"/>
          <w:bCs w:val="0"/>
          <w:sz w:val="22"/>
          <w:szCs w:val="22"/>
        </w:rPr>
        <w:t xml:space="preserve">full solution </w:t>
      </w:r>
      <w:r w:rsidRPr="00C87425">
        <w:rPr>
          <w:rFonts w:ascii="Calibri" w:hAnsi="Calibri" w:cs="Calibri"/>
          <w:b w:val="0"/>
          <w:bCs w:val="0"/>
          <w:sz w:val="22"/>
          <w:szCs w:val="22"/>
        </w:rPr>
        <w:t xml:space="preserve">covered by the awarded contract. </w:t>
      </w:r>
      <w:r w:rsidR="00207926" w:rsidRPr="00C87425">
        <w:rPr>
          <w:rFonts w:ascii="Calibri" w:hAnsi="Calibri" w:cs="Calibri"/>
          <w:b w:val="0"/>
          <w:bCs w:val="0"/>
          <w:sz w:val="22"/>
          <w:szCs w:val="22"/>
        </w:rPr>
        <w:t xml:space="preserve">The contract will be awarded for 3 </w:t>
      </w:r>
      <w:r w:rsidR="00311F26" w:rsidRPr="00C87425">
        <w:rPr>
          <w:rFonts w:ascii="Calibri" w:hAnsi="Calibri" w:cs="Calibri"/>
          <w:b w:val="0"/>
          <w:bCs w:val="0"/>
          <w:sz w:val="22"/>
          <w:szCs w:val="22"/>
        </w:rPr>
        <w:t>or 5 years, depending on the chosen solution and contract term that the Trust decides when awarding the contract</w:t>
      </w:r>
      <w:r w:rsidRPr="00C87425">
        <w:rPr>
          <w:rFonts w:ascii="Calibri" w:hAnsi="Calibri" w:cs="Calibri"/>
          <w:b w:val="0"/>
          <w:bCs w:val="0"/>
          <w:sz w:val="22"/>
          <w:szCs w:val="22"/>
        </w:rPr>
        <w:t xml:space="preserve">. All future additions and future TMET growth will be awarded to the winning </w:t>
      </w:r>
      <w:r w:rsidRPr="00C87425">
        <w:rPr>
          <w:rFonts w:ascii="Calibri" w:hAnsi="Calibri" w:cs="Calibri"/>
          <w:b w:val="0"/>
          <w:bCs w:val="0"/>
          <w:sz w:val="22"/>
          <w:szCs w:val="22"/>
        </w:rPr>
        <w:lastRenderedPageBreak/>
        <w:t xml:space="preserve">bidder on the same terms – pro rata to the same end date of the TMET contract </w:t>
      </w:r>
      <w:r w:rsidR="00311F26" w:rsidRPr="00C87425">
        <w:rPr>
          <w:rFonts w:ascii="Calibri" w:hAnsi="Calibri" w:cs="Calibri"/>
          <w:b w:val="0"/>
          <w:bCs w:val="0"/>
          <w:sz w:val="22"/>
          <w:szCs w:val="22"/>
        </w:rPr>
        <w:t xml:space="preserve">starting from </w:t>
      </w:r>
      <w:r w:rsidRPr="00C87425">
        <w:rPr>
          <w:rFonts w:ascii="Calibri" w:hAnsi="Calibri" w:cs="Calibri"/>
          <w:b w:val="0"/>
          <w:bCs w:val="0"/>
          <w:sz w:val="22"/>
          <w:szCs w:val="22"/>
        </w:rPr>
        <w:t>1</w:t>
      </w:r>
      <w:r w:rsidRPr="00C87425">
        <w:rPr>
          <w:rFonts w:ascii="Calibri" w:hAnsi="Calibri" w:cs="Calibri"/>
          <w:b w:val="0"/>
          <w:bCs w:val="0"/>
          <w:sz w:val="22"/>
          <w:szCs w:val="22"/>
          <w:vertAlign w:val="superscript"/>
        </w:rPr>
        <w:t>st</w:t>
      </w:r>
      <w:r w:rsidRPr="00C87425">
        <w:rPr>
          <w:rFonts w:ascii="Calibri" w:hAnsi="Calibri" w:cs="Calibri"/>
          <w:b w:val="0"/>
          <w:bCs w:val="0"/>
          <w:sz w:val="22"/>
          <w:szCs w:val="22"/>
        </w:rPr>
        <w:t xml:space="preserve"> September 202</w:t>
      </w:r>
      <w:r w:rsidR="00311F26" w:rsidRPr="00C87425">
        <w:rPr>
          <w:rFonts w:ascii="Calibri" w:hAnsi="Calibri" w:cs="Calibri"/>
          <w:b w:val="0"/>
          <w:bCs w:val="0"/>
          <w:sz w:val="22"/>
          <w:szCs w:val="22"/>
        </w:rPr>
        <w:t>6</w:t>
      </w:r>
      <w:r w:rsidRPr="00C87425">
        <w:rPr>
          <w:rFonts w:ascii="Calibri" w:hAnsi="Calibri" w:cs="Calibri"/>
          <w:b w:val="0"/>
          <w:bCs w:val="0"/>
          <w:sz w:val="22"/>
          <w:szCs w:val="22"/>
        </w:rPr>
        <w:t xml:space="preserve"> </w:t>
      </w:r>
      <w:r w:rsidR="00311F26" w:rsidRPr="00C87425">
        <w:rPr>
          <w:rFonts w:ascii="Calibri" w:hAnsi="Calibri" w:cs="Calibri"/>
          <w:b w:val="0"/>
          <w:bCs w:val="0"/>
          <w:sz w:val="22"/>
          <w:szCs w:val="22"/>
        </w:rPr>
        <w:t>+ 3 or 5 years.</w:t>
      </w:r>
    </w:p>
    <w:p w14:paraId="3E3B720B" w14:textId="77777777" w:rsidR="00C87425" w:rsidRPr="00B31B6D" w:rsidRDefault="00C87425" w:rsidP="00C87425">
      <w:pPr>
        <w:pStyle w:val="Heading1"/>
        <w:rPr>
          <w:rFonts w:eastAsia="Arial"/>
          <w:u w:color="000000"/>
        </w:rPr>
      </w:pPr>
      <w:r w:rsidRPr="00B31B6D">
        <w:rPr>
          <w:u w:color="000000"/>
        </w:rPr>
        <w:t>Form of Response</w:t>
      </w:r>
    </w:p>
    <w:p w14:paraId="782A666C" w14:textId="77777777" w:rsidR="00EC3784" w:rsidRPr="00C87425" w:rsidRDefault="00DA5B4B">
      <w:pPr>
        <w:pStyle w:val="BodyA"/>
        <w:spacing w:line="280" w:lineRule="exact"/>
        <w:jc w:val="both"/>
        <w:rPr>
          <w:rFonts w:ascii="Calibri" w:hAnsi="Calibri" w:cs="Calibri"/>
          <w:b/>
          <w:bCs/>
        </w:rPr>
      </w:pPr>
      <w:r w:rsidRPr="00C87425">
        <w:rPr>
          <w:rFonts w:ascii="Calibri" w:hAnsi="Calibri" w:cs="Calibri"/>
          <w:b/>
          <w:bCs/>
          <w:lang w:val="en-US"/>
        </w:rPr>
        <w:t xml:space="preserve">Bidders are required to develop a costed solution. </w:t>
      </w:r>
    </w:p>
    <w:p w14:paraId="0DA837E5" w14:textId="4C23F22A" w:rsidR="00EC3784" w:rsidRPr="00C87425" w:rsidRDefault="00DA5B4B">
      <w:pPr>
        <w:pStyle w:val="BodyA"/>
        <w:spacing w:line="280" w:lineRule="exact"/>
        <w:rPr>
          <w:rFonts w:ascii="Calibri" w:hAnsi="Calibri" w:cs="Calibri"/>
        </w:rPr>
      </w:pPr>
      <w:r w:rsidRPr="00C87425">
        <w:rPr>
          <w:rFonts w:ascii="Calibri" w:hAnsi="Calibri" w:cs="Calibri"/>
          <w:lang w:val="en-US"/>
        </w:rPr>
        <w:t xml:space="preserve">Bidders should respond to each of the numbered elements below detailing how their solution will meet </w:t>
      </w:r>
      <w:r w:rsidR="00317ED5" w:rsidRPr="00C87425">
        <w:rPr>
          <w:rFonts w:ascii="Calibri" w:hAnsi="Calibri" w:cs="Calibri"/>
          <w:lang w:val="en-US"/>
        </w:rPr>
        <w:t>The Mead Educational Trust</w:t>
      </w:r>
      <w:r w:rsidR="00880549" w:rsidRPr="00C87425">
        <w:rPr>
          <w:rFonts w:ascii="Calibri" w:hAnsi="Calibri" w:cs="Calibri"/>
          <w:lang w:val="en-US"/>
        </w:rPr>
        <w:t xml:space="preserve"> </w:t>
      </w:r>
      <w:r w:rsidRPr="00C87425">
        <w:rPr>
          <w:rFonts w:ascii="Calibri" w:hAnsi="Calibri" w:cs="Calibri"/>
          <w:lang w:val="en-US"/>
        </w:rPr>
        <w:t>ICT Requirements, which will support its wider education vision</w:t>
      </w:r>
      <w:r w:rsidR="00317ED5" w:rsidRPr="00C87425">
        <w:rPr>
          <w:rFonts w:ascii="Calibri" w:hAnsi="Calibri" w:cs="Calibri"/>
          <w:lang w:val="en-US"/>
        </w:rPr>
        <w:t xml:space="preserve">. </w:t>
      </w:r>
      <w:r w:rsidRPr="00C87425">
        <w:rPr>
          <w:rFonts w:ascii="Calibri" w:hAnsi="Calibri" w:cs="Calibri"/>
          <w:lang w:val="en-US"/>
        </w:rPr>
        <w:t>Bidder responses should be completed using a minimum font size of 1</w:t>
      </w:r>
      <w:r w:rsidR="006478F1">
        <w:rPr>
          <w:rFonts w:ascii="Calibri" w:hAnsi="Calibri" w:cs="Calibri"/>
          <w:lang w:val="en-US"/>
        </w:rPr>
        <w:t>1</w:t>
      </w:r>
      <w:r w:rsidRPr="00C87425">
        <w:rPr>
          <w:rFonts w:ascii="Calibri" w:hAnsi="Calibri" w:cs="Calibri"/>
          <w:lang w:val="en-US"/>
        </w:rPr>
        <w:t xml:space="preserve"> and follow the numbering format provided.  Bidders are requested to use the weighting criteria to assess the suitable length of their responses per section.</w:t>
      </w:r>
    </w:p>
    <w:p w14:paraId="09750D02" w14:textId="77777777" w:rsidR="00EC3784" w:rsidRPr="00C87425" w:rsidRDefault="00DA5B4B">
      <w:pPr>
        <w:pStyle w:val="BodyA"/>
        <w:spacing w:line="280" w:lineRule="exact"/>
        <w:rPr>
          <w:rFonts w:ascii="Calibri" w:hAnsi="Calibri" w:cs="Calibri"/>
          <w:b/>
          <w:bCs/>
        </w:rPr>
      </w:pPr>
      <w:r w:rsidRPr="00C87425">
        <w:rPr>
          <w:rFonts w:ascii="Calibri" w:hAnsi="Calibri" w:cs="Calibri"/>
          <w:b/>
          <w:bCs/>
          <w:lang w:val="en-US"/>
        </w:rPr>
        <w:t>Return proposals should include the following information in the Tender Response:</w:t>
      </w:r>
    </w:p>
    <w:p w14:paraId="6A80BDC5" w14:textId="77777777" w:rsidR="00EC3784" w:rsidRPr="00C87425" w:rsidRDefault="00DA5B4B" w:rsidP="00DA5B4B">
      <w:pPr>
        <w:pStyle w:val="ListParagraph"/>
        <w:numPr>
          <w:ilvl w:val="0"/>
          <w:numId w:val="17"/>
        </w:numPr>
        <w:tabs>
          <w:tab w:val="clear" w:pos="756"/>
          <w:tab w:val="num" w:pos="796"/>
        </w:tabs>
        <w:spacing w:line="280" w:lineRule="exact"/>
        <w:ind w:left="796" w:hanging="436"/>
        <w:rPr>
          <w:rFonts w:ascii="Calibri" w:hAnsi="Calibri" w:cs="Calibri"/>
          <w:sz w:val="24"/>
          <w:szCs w:val="24"/>
        </w:rPr>
      </w:pPr>
      <w:r w:rsidRPr="00C87425">
        <w:rPr>
          <w:rFonts w:ascii="Calibri" w:hAnsi="Calibri" w:cs="Calibri"/>
        </w:rPr>
        <w:t xml:space="preserve">Bidder’s contact details </w:t>
      </w:r>
      <w:proofErr w:type="gramStart"/>
      <w:r w:rsidRPr="00C87425">
        <w:rPr>
          <w:rFonts w:ascii="Calibri" w:hAnsi="Calibri" w:cs="Calibri"/>
        </w:rPr>
        <w:t>including:</w:t>
      </w:r>
      <w:proofErr w:type="gramEnd"/>
      <w:r w:rsidRPr="00C87425">
        <w:rPr>
          <w:rFonts w:ascii="Calibri" w:hAnsi="Calibri" w:cs="Calibri"/>
        </w:rPr>
        <w:t xml:space="preserve"> </w:t>
      </w:r>
      <w:proofErr w:type="spellStart"/>
      <w:r w:rsidRPr="00C87425">
        <w:rPr>
          <w:rFonts w:ascii="Calibri" w:hAnsi="Calibri" w:cs="Calibri"/>
        </w:rPr>
        <w:t>organisation</w:t>
      </w:r>
      <w:proofErr w:type="spellEnd"/>
      <w:r w:rsidRPr="00C87425">
        <w:rPr>
          <w:rFonts w:ascii="Calibri" w:hAnsi="Calibri" w:cs="Calibri"/>
        </w:rPr>
        <w:t xml:space="preserve"> name; contact name; postal address; telephone number; facsimile number; email address.</w:t>
      </w:r>
    </w:p>
    <w:p w14:paraId="67FD29AC" w14:textId="543F595B" w:rsidR="00EC3784" w:rsidRPr="006478F1" w:rsidRDefault="00DA5B4B" w:rsidP="00DA5B4B">
      <w:pPr>
        <w:pStyle w:val="ListParagraph"/>
        <w:numPr>
          <w:ilvl w:val="0"/>
          <w:numId w:val="18"/>
        </w:numPr>
        <w:tabs>
          <w:tab w:val="clear" w:pos="756"/>
          <w:tab w:val="num" w:pos="796"/>
        </w:tabs>
        <w:spacing w:line="280" w:lineRule="exact"/>
        <w:ind w:left="796" w:hanging="436"/>
        <w:rPr>
          <w:rFonts w:ascii="Calibri" w:hAnsi="Calibri" w:cs="Calibri"/>
          <w:sz w:val="24"/>
          <w:szCs w:val="24"/>
        </w:rPr>
      </w:pPr>
      <w:r w:rsidRPr="006478F1">
        <w:rPr>
          <w:rFonts w:ascii="Calibri" w:hAnsi="Calibri" w:cs="Calibri"/>
        </w:rPr>
        <w:t xml:space="preserve">Written responses to </w:t>
      </w:r>
      <w:r w:rsidRPr="006478F1">
        <w:rPr>
          <w:rFonts w:ascii="Calibri" w:hAnsi="Calibri" w:cs="Calibri"/>
          <w:shd w:val="clear" w:color="auto" w:fill="FEFEFE"/>
        </w:rPr>
        <w:t xml:space="preserve">Sections 1 to </w:t>
      </w:r>
      <w:r w:rsidR="006478F1" w:rsidRPr="006478F1">
        <w:rPr>
          <w:rFonts w:ascii="Calibri" w:hAnsi="Calibri" w:cs="Calibri"/>
          <w:shd w:val="clear" w:color="auto" w:fill="FEFEFE"/>
        </w:rPr>
        <w:t>4</w:t>
      </w:r>
      <w:r w:rsidRPr="006478F1">
        <w:rPr>
          <w:rFonts w:ascii="Calibri" w:hAnsi="Calibri" w:cs="Calibri"/>
          <w:shd w:val="clear" w:color="auto" w:fill="FEFEFE"/>
        </w:rPr>
        <w:t xml:space="preserve"> </w:t>
      </w:r>
      <w:r w:rsidRPr="006478F1">
        <w:rPr>
          <w:rFonts w:ascii="Calibri" w:hAnsi="Calibri" w:cs="Calibri"/>
        </w:rPr>
        <w:t>of the Tender Response.</w:t>
      </w:r>
    </w:p>
    <w:p w14:paraId="6CCD28E0" w14:textId="77777777" w:rsidR="00C87425" w:rsidRPr="00B31B6D" w:rsidRDefault="00C87425" w:rsidP="00C87425">
      <w:pPr>
        <w:pStyle w:val="Heading1"/>
        <w:rPr>
          <w:rFonts w:eastAsia="Arial"/>
          <w:u w:color="000000"/>
        </w:rPr>
      </w:pPr>
      <w:r w:rsidRPr="00B31B6D">
        <w:rPr>
          <w:u w:color="000000"/>
        </w:rPr>
        <w:t>List of Appendices</w:t>
      </w:r>
    </w:p>
    <w:p w14:paraId="23AEEF30" w14:textId="3D579706" w:rsidR="00EC3784" w:rsidRPr="00C87425" w:rsidRDefault="00DA5B4B" w:rsidP="00C87425">
      <w:pPr>
        <w:pStyle w:val="BodyA"/>
        <w:spacing w:line="240" w:lineRule="auto"/>
        <w:rPr>
          <w:rFonts w:ascii="Calibri" w:hAnsi="Calibri" w:cs="Calibri"/>
          <w:sz w:val="20"/>
          <w:szCs w:val="20"/>
          <w:lang w:val="en-US"/>
        </w:rPr>
      </w:pPr>
      <w:r w:rsidRPr="00250050">
        <w:rPr>
          <w:rFonts w:ascii="Calibri" w:hAnsi="Calibri" w:cs="Calibri"/>
          <w:lang w:val="en-US"/>
        </w:rPr>
        <w:t>Appendix A:</w:t>
      </w:r>
      <w:r w:rsidRPr="00250050">
        <w:rPr>
          <w:rFonts w:ascii="Calibri" w:hAnsi="Calibri" w:cs="Calibri"/>
          <w:lang w:val="en-US"/>
        </w:rPr>
        <w:tab/>
      </w:r>
      <w:r w:rsidR="00317ED5" w:rsidRPr="00250050">
        <w:rPr>
          <w:rFonts w:ascii="Calibri" w:hAnsi="Calibri" w:cs="Calibri"/>
          <w:lang w:val="en-US"/>
        </w:rPr>
        <w:t>The Mead Educational Trust</w:t>
      </w:r>
      <w:r w:rsidRPr="00250050">
        <w:rPr>
          <w:rFonts w:ascii="Calibri" w:hAnsi="Calibri" w:cs="Calibri"/>
          <w:lang w:val="en-US"/>
        </w:rPr>
        <w:t xml:space="preserve"> ICT Requirements </w:t>
      </w:r>
      <w:r w:rsidRPr="00250050">
        <w:rPr>
          <w:rFonts w:ascii="Calibri" w:hAnsi="Calibri" w:cs="Calibri"/>
        </w:rPr>
        <w:t xml:space="preserve">– </w:t>
      </w:r>
      <w:r w:rsidRPr="00250050">
        <w:rPr>
          <w:rFonts w:ascii="Calibri" w:hAnsi="Calibri" w:cs="Calibri"/>
          <w:lang w:val="da-DK"/>
        </w:rPr>
        <w:t>information for Bidde</w:t>
      </w:r>
      <w:r w:rsidRPr="00250050">
        <w:rPr>
          <w:rFonts w:ascii="Calibri" w:hAnsi="Calibri" w:cs="Calibri"/>
          <w:lang w:val="en-US"/>
        </w:rPr>
        <w:t>r</w:t>
      </w:r>
      <w:r w:rsidR="00C87425" w:rsidRPr="00250050">
        <w:rPr>
          <w:rFonts w:ascii="Calibri" w:hAnsi="Calibri" w:cs="Calibri"/>
          <w:lang w:val="en-US"/>
        </w:rPr>
        <w:br/>
      </w:r>
      <w:r w:rsidRPr="00250050">
        <w:rPr>
          <w:rFonts w:ascii="Calibri" w:hAnsi="Calibri" w:cs="Calibri"/>
          <w:lang w:val="en-US"/>
        </w:rPr>
        <w:t xml:space="preserve">Appendix </w:t>
      </w:r>
      <w:r w:rsidR="0BF22A8C" w:rsidRPr="00250050">
        <w:rPr>
          <w:rFonts w:ascii="Calibri" w:hAnsi="Calibri" w:cs="Calibri"/>
          <w:lang w:val="en-US"/>
        </w:rPr>
        <w:t>B</w:t>
      </w:r>
      <w:r w:rsidRPr="00250050">
        <w:rPr>
          <w:rFonts w:ascii="Calibri" w:hAnsi="Calibri" w:cs="Calibri"/>
          <w:lang w:val="en-US"/>
        </w:rPr>
        <w:t xml:space="preserve">: </w:t>
      </w:r>
      <w:r w:rsidRPr="00250050">
        <w:rPr>
          <w:rFonts w:ascii="Calibri" w:hAnsi="Calibri" w:cs="Calibri"/>
          <w:sz w:val="24"/>
          <w:szCs w:val="24"/>
        </w:rPr>
        <w:tab/>
      </w:r>
      <w:r w:rsidRPr="00250050">
        <w:rPr>
          <w:rFonts w:ascii="Calibri" w:hAnsi="Calibri" w:cs="Calibri"/>
          <w:lang w:val="en-US"/>
        </w:rPr>
        <w:t xml:space="preserve">Questions and Clarifications Template - </w:t>
      </w:r>
      <w:r w:rsidR="00317ED5" w:rsidRPr="00250050">
        <w:rPr>
          <w:rFonts w:ascii="Calibri" w:hAnsi="Calibri" w:cs="Calibri"/>
          <w:lang w:val="en-US"/>
        </w:rPr>
        <w:t>TMET</w:t>
      </w:r>
      <w:r w:rsidRPr="00250050">
        <w:rPr>
          <w:rFonts w:ascii="Calibri" w:hAnsi="Calibri" w:cs="Calibri"/>
          <w:lang w:val="en-US"/>
        </w:rPr>
        <w:t xml:space="preserve"> to complete</w:t>
      </w:r>
      <w:r w:rsidR="00317ED5" w:rsidRPr="00250050">
        <w:rPr>
          <w:rFonts w:ascii="Calibri" w:hAnsi="Calibri" w:cs="Calibri"/>
          <w:lang w:val="en-US"/>
        </w:rPr>
        <w:t xml:space="preserve"> for all bidders</w:t>
      </w:r>
      <w:r w:rsidR="00C87425" w:rsidRPr="00250050">
        <w:rPr>
          <w:rFonts w:ascii="Calibri" w:hAnsi="Calibri" w:cs="Calibri"/>
          <w:lang w:val="en-US"/>
        </w:rPr>
        <w:br/>
      </w:r>
      <w:r w:rsidRPr="00250050">
        <w:rPr>
          <w:rFonts w:ascii="Calibri" w:hAnsi="Calibri" w:cs="Calibri"/>
          <w:lang w:val="en-US"/>
        </w:rPr>
        <w:t xml:space="preserve">Appendix </w:t>
      </w:r>
      <w:r w:rsidR="64BA8DC5" w:rsidRPr="00250050">
        <w:rPr>
          <w:rFonts w:ascii="Calibri" w:hAnsi="Calibri" w:cs="Calibri"/>
          <w:lang w:val="en-US"/>
        </w:rPr>
        <w:t>C</w:t>
      </w:r>
      <w:r w:rsidRPr="00250050">
        <w:rPr>
          <w:rFonts w:ascii="Calibri" w:hAnsi="Calibri" w:cs="Calibri"/>
          <w:lang w:val="en-US"/>
        </w:rPr>
        <w:t xml:space="preserve">: </w:t>
      </w:r>
      <w:r w:rsidRPr="00250050">
        <w:rPr>
          <w:rFonts w:ascii="Calibri" w:hAnsi="Calibri" w:cs="Calibri"/>
          <w:sz w:val="24"/>
          <w:szCs w:val="24"/>
        </w:rPr>
        <w:tab/>
      </w:r>
      <w:r w:rsidRPr="00250050">
        <w:rPr>
          <w:rFonts w:ascii="Calibri" w:hAnsi="Calibri" w:cs="Calibri"/>
          <w:lang w:val="en-US"/>
        </w:rPr>
        <w:t>Bidder Declaration - Bidder to complete</w:t>
      </w:r>
      <w:r w:rsidR="00C87425" w:rsidRPr="00250050">
        <w:rPr>
          <w:rFonts w:ascii="Calibri" w:hAnsi="Calibri" w:cs="Calibri"/>
          <w:lang w:val="en-US"/>
        </w:rPr>
        <w:br/>
      </w:r>
      <w:r w:rsidRPr="00250050">
        <w:rPr>
          <w:rFonts w:ascii="Calibri" w:hAnsi="Calibri" w:cs="Calibri"/>
          <w:lang w:val="en-US"/>
        </w:rPr>
        <w:t xml:space="preserve">Appendix </w:t>
      </w:r>
      <w:r w:rsidR="1DEC0832" w:rsidRPr="00250050">
        <w:rPr>
          <w:rFonts w:ascii="Calibri" w:hAnsi="Calibri" w:cs="Calibri"/>
          <w:lang w:val="en-US"/>
        </w:rPr>
        <w:t>D</w:t>
      </w:r>
      <w:r w:rsidRPr="00250050">
        <w:rPr>
          <w:rFonts w:ascii="Calibri" w:hAnsi="Calibri" w:cs="Calibri"/>
          <w:lang w:val="en-US"/>
        </w:rPr>
        <w:t xml:space="preserve">: </w:t>
      </w:r>
      <w:r w:rsidRPr="00250050">
        <w:rPr>
          <w:rFonts w:ascii="Calibri" w:hAnsi="Calibri" w:cs="Calibri"/>
          <w:sz w:val="24"/>
          <w:szCs w:val="24"/>
        </w:rPr>
        <w:tab/>
      </w:r>
      <w:r w:rsidRPr="00250050">
        <w:rPr>
          <w:rFonts w:ascii="Calibri" w:hAnsi="Calibri" w:cs="Calibri"/>
          <w:lang w:val="en-US"/>
        </w:rPr>
        <w:t xml:space="preserve">ICT Cost Matrix / pricing </w:t>
      </w:r>
      <w:r w:rsidRPr="00250050">
        <w:rPr>
          <w:rFonts w:ascii="Calibri" w:hAnsi="Calibri" w:cs="Calibri"/>
        </w:rPr>
        <w:t xml:space="preserve">– </w:t>
      </w:r>
      <w:r w:rsidRPr="00250050">
        <w:rPr>
          <w:rFonts w:ascii="Calibri" w:hAnsi="Calibri" w:cs="Calibri"/>
          <w:lang w:val="en-US"/>
        </w:rPr>
        <w:t>Bidder to complete</w:t>
      </w:r>
      <w:r w:rsidR="00C87425" w:rsidRPr="00250050">
        <w:rPr>
          <w:rFonts w:ascii="Calibri" w:hAnsi="Calibri" w:cs="Calibri"/>
          <w:lang w:val="en-US"/>
        </w:rPr>
        <w:br/>
      </w:r>
      <w:r w:rsidR="00880549" w:rsidRPr="00250050">
        <w:rPr>
          <w:rFonts w:ascii="Calibri" w:hAnsi="Calibri" w:cs="Calibri"/>
          <w:lang w:val="fr-FR"/>
        </w:rPr>
        <w:t xml:space="preserve">Appendix </w:t>
      </w:r>
      <w:r w:rsidR="342F6043" w:rsidRPr="00250050">
        <w:rPr>
          <w:rFonts w:ascii="Calibri" w:hAnsi="Calibri" w:cs="Calibri"/>
          <w:lang w:val="fr-FR"/>
        </w:rPr>
        <w:t>E</w:t>
      </w:r>
      <w:r w:rsidR="00880549" w:rsidRPr="00250050">
        <w:rPr>
          <w:rFonts w:ascii="Calibri" w:hAnsi="Calibri" w:cs="Calibri"/>
          <w:lang w:val="fr-FR"/>
        </w:rPr>
        <w:t>:</w:t>
      </w:r>
      <w:r w:rsidR="00880549" w:rsidRPr="00250050">
        <w:rPr>
          <w:rFonts w:ascii="Calibri" w:hAnsi="Calibri" w:cs="Calibri"/>
          <w:sz w:val="24"/>
          <w:szCs w:val="24"/>
        </w:rPr>
        <w:tab/>
      </w:r>
      <w:r w:rsidR="00880549" w:rsidRPr="00250050">
        <w:rPr>
          <w:rFonts w:ascii="Calibri" w:hAnsi="Calibri" w:cs="Calibri"/>
          <w:lang w:val="fr-FR"/>
        </w:rPr>
        <w:t xml:space="preserve">Tender </w:t>
      </w:r>
      <w:proofErr w:type="spellStart"/>
      <w:r w:rsidRPr="00250050">
        <w:rPr>
          <w:rFonts w:ascii="Calibri" w:hAnsi="Calibri" w:cs="Calibri"/>
          <w:lang w:val="fr-FR"/>
        </w:rPr>
        <w:t>Response</w:t>
      </w:r>
      <w:proofErr w:type="spellEnd"/>
      <w:r w:rsidRPr="00250050">
        <w:rPr>
          <w:rFonts w:ascii="Calibri" w:hAnsi="Calibri" w:cs="Calibri"/>
          <w:lang w:val="fr-FR"/>
        </w:rPr>
        <w:t xml:space="preserve"> - </w:t>
      </w:r>
      <w:r w:rsidRPr="00250050">
        <w:rPr>
          <w:rFonts w:ascii="Calibri" w:hAnsi="Calibri" w:cs="Calibri"/>
          <w:lang w:val="en-US"/>
        </w:rPr>
        <w:t>Bidder to complete</w:t>
      </w:r>
      <w:r w:rsidR="00880549" w:rsidRPr="004B3E98">
        <w:rPr>
          <w:rFonts w:ascii="Calibri" w:hAnsi="Calibri" w:cs="Calibri"/>
        </w:rPr>
        <w:br/>
      </w:r>
    </w:p>
    <w:sectPr w:rsidR="00EC3784" w:rsidRPr="00C87425" w:rsidSect="0088127A">
      <w:footerReference w:type="default" r:id="rId13"/>
      <w:footerReference w:type="first" r:id="rId14"/>
      <w:pgSz w:w="11900" w:h="16840"/>
      <w:pgMar w:top="1440" w:right="1440" w:bottom="1440" w:left="1440" w:header="708" w:footer="708"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B7D24" w14:textId="77777777" w:rsidR="000F0097" w:rsidRDefault="000F0097">
      <w:r>
        <w:separator/>
      </w:r>
    </w:p>
  </w:endnote>
  <w:endnote w:type="continuationSeparator" w:id="0">
    <w:p w14:paraId="5EC78FD5" w14:textId="77777777" w:rsidR="000F0097" w:rsidRDefault="000F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EF027" w14:textId="15288245" w:rsidR="00EC3784" w:rsidRDefault="002E548E" w:rsidP="00CB391C">
    <w:pPr>
      <w:pStyle w:val="Footer"/>
      <w:tabs>
        <w:tab w:val="clear" w:pos="9026"/>
        <w:tab w:val="right" w:pos="9000"/>
      </w:tabs>
      <w:jc w:val="center"/>
    </w:pPr>
    <w:r>
      <w:t>The Mead Educational Trust</w:t>
    </w:r>
    <w:r w:rsidR="00DA5B4B">
      <w:rPr>
        <w:rFonts w:hAnsi="Arial"/>
      </w:rPr>
      <w:t xml:space="preserve"> – </w:t>
    </w:r>
    <w:r w:rsidR="00DA5B4B">
      <w:t xml:space="preserve">ITT                            Page </w:t>
    </w:r>
    <w:r w:rsidR="00DA5B4B">
      <w:fldChar w:fldCharType="begin"/>
    </w:r>
    <w:r w:rsidR="00DA5B4B">
      <w:instrText xml:space="preserve"> PAGE </w:instrText>
    </w:r>
    <w:r w:rsidR="00DA5B4B">
      <w:fldChar w:fldCharType="separate"/>
    </w:r>
    <w:r w:rsidR="00E13BAE">
      <w:rPr>
        <w:noProof/>
      </w:rPr>
      <w:t>5</w:t>
    </w:r>
    <w:r w:rsidR="00DA5B4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610EA" w14:textId="77777777" w:rsidR="00EC3784" w:rsidRDefault="00DA5B4B">
    <w:pPr>
      <w:pStyle w:val="Footer"/>
      <w:tabs>
        <w:tab w:val="clear" w:pos="9026"/>
        <w:tab w:val="right" w:pos="9000"/>
      </w:tabs>
    </w:pPr>
    <w:r>
      <w:t xml:space="preserve">                                      </w:t>
    </w:r>
    <w:proofErr w:type="spellStart"/>
    <w:r w:rsidR="0088127A">
      <w:t>Willowbrook</w:t>
    </w:r>
    <w:proofErr w:type="spellEnd"/>
    <w:r>
      <w:t xml:space="preserve"> Primary Academy </w:t>
    </w:r>
    <w:r>
      <w:rPr>
        <w:rFonts w:hAnsi="Arial"/>
      </w:rPr>
      <w:t xml:space="preserve">– </w:t>
    </w:r>
    <w:r>
      <w:t xml:space="preserve">ITT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F290A" w14:textId="77777777" w:rsidR="000F0097" w:rsidRDefault="000F0097">
      <w:r>
        <w:separator/>
      </w:r>
    </w:p>
  </w:footnote>
  <w:footnote w:type="continuationSeparator" w:id="0">
    <w:p w14:paraId="3AD7A00D" w14:textId="77777777" w:rsidR="000F0097" w:rsidRDefault="000F0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415B"/>
    <w:multiLevelType w:val="multilevel"/>
    <w:tmpl w:val="11F41AB0"/>
    <w:styleLink w:val="List14"/>
    <w:lvl w:ilvl="0">
      <w:numFmt w:val="bullet"/>
      <w:lvlText w:val="•"/>
      <w:lvlJc w:val="left"/>
      <w:pPr>
        <w:tabs>
          <w:tab w:val="num" w:pos="1021"/>
        </w:tabs>
        <w:ind w:left="1021" w:hanging="312"/>
      </w:pPr>
      <w:rPr>
        <w:position w:val="0"/>
        <w:sz w:val="22"/>
        <w:szCs w:val="22"/>
        <w:rtl w:val="0"/>
        <w:lang w:val="en-US"/>
      </w:rPr>
    </w:lvl>
    <w:lvl w:ilvl="1">
      <w:start w:val="1"/>
      <w:numFmt w:val="bullet"/>
      <w:lvlText w:val="o"/>
      <w:lvlJc w:val="left"/>
      <w:pPr>
        <w:tabs>
          <w:tab w:val="num" w:pos="1253"/>
        </w:tabs>
        <w:ind w:left="1253" w:hanging="173"/>
      </w:pPr>
      <w:rPr>
        <w:position w:val="0"/>
        <w:sz w:val="20"/>
        <w:szCs w:val="20"/>
        <w:rtl w:val="0"/>
        <w:lang w:val="en-US"/>
      </w:rPr>
    </w:lvl>
    <w:lvl w:ilvl="2">
      <w:start w:val="1"/>
      <w:numFmt w:val="bullet"/>
      <w:lvlText w:val="▪"/>
      <w:lvlJc w:val="left"/>
      <w:pPr>
        <w:tabs>
          <w:tab w:val="num" w:pos="1973"/>
        </w:tabs>
        <w:ind w:left="1973" w:hanging="173"/>
      </w:pPr>
      <w:rPr>
        <w:position w:val="0"/>
        <w:sz w:val="20"/>
        <w:szCs w:val="20"/>
        <w:rtl w:val="0"/>
        <w:lang w:val="en-US"/>
      </w:rPr>
    </w:lvl>
    <w:lvl w:ilvl="3">
      <w:start w:val="1"/>
      <w:numFmt w:val="bullet"/>
      <w:lvlText w:val="•"/>
      <w:lvlJc w:val="left"/>
      <w:pPr>
        <w:tabs>
          <w:tab w:val="num" w:pos="2693"/>
        </w:tabs>
        <w:ind w:left="2693" w:hanging="173"/>
      </w:pPr>
      <w:rPr>
        <w:position w:val="0"/>
        <w:sz w:val="20"/>
        <w:szCs w:val="20"/>
        <w:rtl w:val="0"/>
        <w:lang w:val="en-US"/>
      </w:rPr>
    </w:lvl>
    <w:lvl w:ilvl="4">
      <w:start w:val="1"/>
      <w:numFmt w:val="bullet"/>
      <w:lvlText w:val="o"/>
      <w:lvlJc w:val="left"/>
      <w:pPr>
        <w:tabs>
          <w:tab w:val="num" w:pos="3413"/>
        </w:tabs>
        <w:ind w:left="3413" w:hanging="173"/>
      </w:pPr>
      <w:rPr>
        <w:position w:val="0"/>
        <w:sz w:val="20"/>
        <w:szCs w:val="20"/>
        <w:rtl w:val="0"/>
        <w:lang w:val="en-US"/>
      </w:rPr>
    </w:lvl>
    <w:lvl w:ilvl="5">
      <w:start w:val="1"/>
      <w:numFmt w:val="bullet"/>
      <w:lvlText w:val="▪"/>
      <w:lvlJc w:val="left"/>
      <w:pPr>
        <w:tabs>
          <w:tab w:val="num" w:pos="4133"/>
        </w:tabs>
        <w:ind w:left="4133" w:hanging="173"/>
      </w:pPr>
      <w:rPr>
        <w:position w:val="0"/>
        <w:sz w:val="20"/>
        <w:szCs w:val="20"/>
        <w:rtl w:val="0"/>
        <w:lang w:val="en-US"/>
      </w:rPr>
    </w:lvl>
    <w:lvl w:ilvl="6">
      <w:start w:val="1"/>
      <w:numFmt w:val="bullet"/>
      <w:lvlText w:val="•"/>
      <w:lvlJc w:val="left"/>
      <w:pPr>
        <w:tabs>
          <w:tab w:val="num" w:pos="4853"/>
        </w:tabs>
        <w:ind w:left="4853" w:hanging="173"/>
      </w:pPr>
      <w:rPr>
        <w:position w:val="0"/>
        <w:sz w:val="20"/>
        <w:szCs w:val="20"/>
        <w:rtl w:val="0"/>
        <w:lang w:val="en-US"/>
      </w:rPr>
    </w:lvl>
    <w:lvl w:ilvl="7">
      <w:start w:val="1"/>
      <w:numFmt w:val="bullet"/>
      <w:lvlText w:val="o"/>
      <w:lvlJc w:val="left"/>
      <w:pPr>
        <w:tabs>
          <w:tab w:val="num" w:pos="5573"/>
        </w:tabs>
        <w:ind w:left="5573" w:hanging="173"/>
      </w:pPr>
      <w:rPr>
        <w:position w:val="0"/>
        <w:sz w:val="20"/>
        <w:szCs w:val="20"/>
        <w:rtl w:val="0"/>
        <w:lang w:val="en-US"/>
      </w:rPr>
    </w:lvl>
    <w:lvl w:ilvl="8">
      <w:start w:val="1"/>
      <w:numFmt w:val="bullet"/>
      <w:lvlText w:val="▪"/>
      <w:lvlJc w:val="left"/>
      <w:pPr>
        <w:tabs>
          <w:tab w:val="num" w:pos="6293"/>
        </w:tabs>
        <w:ind w:left="6293" w:hanging="173"/>
      </w:pPr>
      <w:rPr>
        <w:position w:val="0"/>
        <w:sz w:val="20"/>
        <w:szCs w:val="20"/>
        <w:rtl w:val="0"/>
        <w:lang w:val="en-US"/>
      </w:rPr>
    </w:lvl>
  </w:abstractNum>
  <w:abstractNum w:abstractNumId="1" w15:restartNumberingAfterBreak="0">
    <w:nsid w:val="07AA2F6D"/>
    <w:multiLevelType w:val="multilevel"/>
    <w:tmpl w:val="3B00C55A"/>
    <w:styleLink w:val="List9"/>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2" w15:restartNumberingAfterBreak="0">
    <w:nsid w:val="07D7626C"/>
    <w:multiLevelType w:val="hybridMultilevel"/>
    <w:tmpl w:val="35D8F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337302"/>
    <w:multiLevelType w:val="multilevel"/>
    <w:tmpl w:val="766EDA4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color w:val="528F2A" w:themeColor="accent2" w:themeShade="BF"/>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23772C1"/>
    <w:multiLevelType w:val="multilevel"/>
    <w:tmpl w:val="D3A04166"/>
    <w:numStyleLink w:val="List0"/>
  </w:abstractNum>
  <w:abstractNum w:abstractNumId="5" w15:restartNumberingAfterBreak="0">
    <w:nsid w:val="18400698"/>
    <w:multiLevelType w:val="multilevel"/>
    <w:tmpl w:val="26C473B2"/>
    <w:styleLink w:val="List51"/>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6" w15:restartNumberingAfterBreak="0">
    <w:nsid w:val="25BC4446"/>
    <w:multiLevelType w:val="multilevel"/>
    <w:tmpl w:val="09B6D374"/>
    <w:styleLink w:val="List21"/>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7" w15:restartNumberingAfterBreak="0">
    <w:nsid w:val="2A105B7B"/>
    <w:multiLevelType w:val="hybridMultilevel"/>
    <w:tmpl w:val="A9E89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E253A5"/>
    <w:multiLevelType w:val="hybridMultilevel"/>
    <w:tmpl w:val="4BCA1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8D4DC5"/>
    <w:multiLevelType w:val="multilevel"/>
    <w:tmpl w:val="9418D734"/>
    <w:styleLink w:val="List11"/>
    <w:lvl w:ilvl="0">
      <w:numFmt w:val="bullet"/>
      <w:lvlText w:val="•"/>
      <w:lvlJc w:val="left"/>
      <w:pPr>
        <w:tabs>
          <w:tab w:val="num" w:pos="164"/>
        </w:tabs>
        <w:ind w:left="164" w:hanging="164"/>
      </w:pPr>
      <w:rPr>
        <w:rFonts w:ascii="Arial" w:eastAsia="Arial" w:hAnsi="Arial" w:cs="Arial"/>
        <w:position w:val="0"/>
        <w:sz w:val="22"/>
        <w:szCs w:val="22"/>
        <w:lang w:val="en-US"/>
      </w:rPr>
    </w:lvl>
    <w:lvl w:ilvl="1">
      <w:start w:val="1"/>
      <w:numFmt w:val="bullet"/>
      <w:lvlText w:val="•"/>
      <w:lvlJc w:val="left"/>
      <w:pPr>
        <w:tabs>
          <w:tab w:val="num" w:pos="97"/>
        </w:tabs>
      </w:pPr>
      <w:rPr>
        <w:rFonts w:ascii="Arial" w:eastAsia="Arial" w:hAnsi="Arial" w:cs="Arial"/>
        <w:position w:val="0"/>
        <w:sz w:val="20"/>
        <w:szCs w:val="20"/>
        <w:lang w:val="en-US"/>
      </w:rPr>
    </w:lvl>
    <w:lvl w:ilvl="2">
      <w:start w:val="1"/>
      <w:numFmt w:val="bullet"/>
      <w:lvlText w:val="•"/>
      <w:lvlJc w:val="left"/>
      <w:pPr>
        <w:tabs>
          <w:tab w:val="num" w:pos="97"/>
        </w:tabs>
      </w:pPr>
      <w:rPr>
        <w:rFonts w:ascii="Arial" w:eastAsia="Arial" w:hAnsi="Arial" w:cs="Arial"/>
        <w:position w:val="0"/>
        <w:sz w:val="20"/>
        <w:szCs w:val="20"/>
        <w:lang w:val="en-US"/>
      </w:rPr>
    </w:lvl>
    <w:lvl w:ilvl="3">
      <w:start w:val="1"/>
      <w:numFmt w:val="bullet"/>
      <w:lvlText w:val="•"/>
      <w:lvlJc w:val="left"/>
      <w:pPr>
        <w:tabs>
          <w:tab w:val="num" w:pos="97"/>
        </w:tabs>
      </w:pPr>
      <w:rPr>
        <w:rFonts w:ascii="Arial" w:eastAsia="Arial" w:hAnsi="Arial" w:cs="Arial"/>
        <w:position w:val="0"/>
        <w:sz w:val="20"/>
        <w:szCs w:val="20"/>
        <w:lang w:val="en-US"/>
      </w:rPr>
    </w:lvl>
    <w:lvl w:ilvl="4">
      <w:start w:val="1"/>
      <w:numFmt w:val="bullet"/>
      <w:lvlText w:val="•"/>
      <w:lvlJc w:val="left"/>
      <w:pPr>
        <w:tabs>
          <w:tab w:val="num" w:pos="97"/>
        </w:tabs>
      </w:pPr>
      <w:rPr>
        <w:rFonts w:ascii="Arial" w:eastAsia="Arial" w:hAnsi="Arial" w:cs="Arial"/>
        <w:position w:val="0"/>
        <w:sz w:val="20"/>
        <w:szCs w:val="20"/>
        <w:lang w:val="en-US"/>
      </w:rPr>
    </w:lvl>
    <w:lvl w:ilvl="5">
      <w:start w:val="1"/>
      <w:numFmt w:val="bullet"/>
      <w:lvlText w:val="•"/>
      <w:lvlJc w:val="left"/>
      <w:pPr>
        <w:tabs>
          <w:tab w:val="num" w:pos="97"/>
        </w:tabs>
      </w:pPr>
      <w:rPr>
        <w:rFonts w:ascii="Arial" w:eastAsia="Arial" w:hAnsi="Arial" w:cs="Arial"/>
        <w:position w:val="0"/>
        <w:sz w:val="20"/>
        <w:szCs w:val="20"/>
        <w:lang w:val="en-US"/>
      </w:rPr>
    </w:lvl>
    <w:lvl w:ilvl="6">
      <w:start w:val="1"/>
      <w:numFmt w:val="bullet"/>
      <w:lvlText w:val="•"/>
      <w:lvlJc w:val="left"/>
      <w:pPr>
        <w:tabs>
          <w:tab w:val="num" w:pos="97"/>
        </w:tabs>
      </w:pPr>
      <w:rPr>
        <w:rFonts w:ascii="Arial" w:eastAsia="Arial" w:hAnsi="Arial" w:cs="Arial"/>
        <w:position w:val="0"/>
        <w:sz w:val="20"/>
        <w:szCs w:val="20"/>
        <w:lang w:val="en-US"/>
      </w:rPr>
    </w:lvl>
    <w:lvl w:ilvl="7">
      <w:start w:val="1"/>
      <w:numFmt w:val="bullet"/>
      <w:lvlText w:val="•"/>
      <w:lvlJc w:val="left"/>
      <w:pPr>
        <w:tabs>
          <w:tab w:val="num" w:pos="97"/>
        </w:tabs>
      </w:pPr>
      <w:rPr>
        <w:rFonts w:ascii="Arial" w:eastAsia="Arial" w:hAnsi="Arial" w:cs="Arial"/>
        <w:position w:val="0"/>
        <w:sz w:val="20"/>
        <w:szCs w:val="20"/>
        <w:lang w:val="en-US"/>
      </w:rPr>
    </w:lvl>
    <w:lvl w:ilvl="8">
      <w:start w:val="1"/>
      <w:numFmt w:val="bullet"/>
      <w:lvlText w:val="•"/>
      <w:lvlJc w:val="left"/>
      <w:pPr>
        <w:tabs>
          <w:tab w:val="num" w:pos="97"/>
        </w:tabs>
      </w:pPr>
      <w:rPr>
        <w:rFonts w:ascii="Arial" w:eastAsia="Arial" w:hAnsi="Arial" w:cs="Arial"/>
        <w:position w:val="0"/>
        <w:sz w:val="20"/>
        <w:szCs w:val="20"/>
        <w:lang w:val="en-US"/>
      </w:rPr>
    </w:lvl>
  </w:abstractNum>
  <w:abstractNum w:abstractNumId="10" w15:restartNumberingAfterBreak="0">
    <w:nsid w:val="37434F1D"/>
    <w:multiLevelType w:val="multilevel"/>
    <w:tmpl w:val="B3AE8DD4"/>
    <w:styleLink w:val="List41"/>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11" w15:restartNumberingAfterBreak="0">
    <w:nsid w:val="3E23036F"/>
    <w:multiLevelType w:val="multilevel"/>
    <w:tmpl w:val="E884A530"/>
    <w:styleLink w:val="List8"/>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12" w15:restartNumberingAfterBreak="0">
    <w:nsid w:val="439E52EA"/>
    <w:multiLevelType w:val="multilevel"/>
    <w:tmpl w:val="4B267C30"/>
    <w:styleLink w:val="List15"/>
    <w:lvl w:ilvl="0">
      <w:numFmt w:val="bullet"/>
      <w:lvlText w:val="•"/>
      <w:lvlJc w:val="left"/>
      <w:pPr>
        <w:tabs>
          <w:tab w:val="num" w:pos="993"/>
        </w:tabs>
        <w:ind w:left="993" w:hanging="284"/>
      </w:pPr>
      <w:rPr>
        <w:position w:val="0"/>
        <w:sz w:val="22"/>
        <w:szCs w:val="22"/>
        <w:rtl w:val="0"/>
        <w:lang w:val="en-US"/>
      </w:rPr>
    </w:lvl>
    <w:lvl w:ilvl="1">
      <w:start w:val="1"/>
      <w:numFmt w:val="bullet"/>
      <w:lvlText w:val="o"/>
      <w:lvlJc w:val="left"/>
      <w:pPr>
        <w:tabs>
          <w:tab w:val="num" w:pos="1253"/>
        </w:tabs>
        <w:ind w:left="1253" w:hanging="173"/>
      </w:pPr>
      <w:rPr>
        <w:position w:val="0"/>
        <w:sz w:val="20"/>
        <w:szCs w:val="20"/>
        <w:rtl w:val="0"/>
        <w:lang w:val="en-US"/>
      </w:rPr>
    </w:lvl>
    <w:lvl w:ilvl="2">
      <w:start w:val="1"/>
      <w:numFmt w:val="bullet"/>
      <w:lvlText w:val="▪"/>
      <w:lvlJc w:val="left"/>
      <w:pPr>
        <w:tabs>
          <w:tab w:val="num" w:pos="1973"/>
        </w:tabs>
        <w:ind w:left="1973" w:hanging="173"/>
      </w:pPr>
      <w:rPr>
        <w:position w:val="0"/>
        <w:sz w:val="20"/>
        <w:szCs w:val="20"/>
        <w:rtl w:val="0"/>
        <w:lang w:val="en-US"/>
      </w:rPr>
    </w:lvl>
    <w:lvl w:ilvl="3">
      <w:start w:val="1"/>
      <w:numFmt w:val="bullet"/>
      <w:lvlText w:val="•"/>
      <w:lvlJc w:val="left"/>
      <w:pPr>
        <w:tabs>
          <w:tab w:val="num" w:pos="2693"/>
        </w:tabs>
        <w:ind w:left="2693" w:hanging="173"/>
      </w:pPr>
      <w:rPr>
        <w:position w:val="0"/>
        <w:sz w:val="20"/>
        <w:szCs w:val="20"/>
        <w:rtl w:val="0"/>
        <w:lang w:val="en-US"/>
      </w:rPr>
    </w:lvl>
    <w:lvl w:ilvl="4">
      <w:start w:val="1"/>
      <w:numFmt w:val="bullet"/>
      <w:lvlText w:val="o"/>
      <w:lvlJc w:val="left"/>
      <w:pPr>
        <w:tabs>
          <w:tab w:val="num" w:pos="3413"/>
        </w:tabs>
        <w:ind w:left="3413" w:hanging="173"/>
      </w:pPr>
      <w:rPr>
        <w:position w:val="0"/>
        <w:sz w:val="20"/>
        <w:szCs w:val="20"/>
        <w:rtl w:val="0"/>
        <w:lang w:val="en-US"/>
      </w:rPr>
    </w:lvl>
    <w:lvl w:ilvl="5">
      <w:start w:val="1"/>
      <w:numFmt w:val="bullet"/>
      <w:lvlText w:val="▪"/>
      <w:lvlJc w:val="left"/>
      <w:pPr>
        <w:tabs>
          <w:tab w:val="num" w:pos="4133"/>
        </w:tabs>
        <w:ind w:left="4133" w:hanging="173"/>
      </w:pPr>
      <w:rPr>
        <w:position w:val="0"/>
        <w:sz w:val="20"/>
        <w:szCs w:val="20"/>
        <w:rtl w:val="0"/>
        <w:lang w:val="en-US"/>
      </w:rPr>
    </w:lvl>
    <w:lvl w:ilvl="6">
      <w:start w:val="1"/>
      <w:numFmt w:val="bullet"/>
      <w:lvlText w:val="•"/>
      <w:lvlJc w:val="left"/>
      <w:pPr>
        <w:tabs>
          <w:tab w:val="num" w:pos="4853"/>
        </w:tabs>
        <w:ind w:left="4853" w:hanging="173"/>
      </w:pPr>
      <w:rPr>
        <w:position w:val="0"/>
        <w:sz w:val="20"/>
        <w:szCs w:val="20"/>
        <w:rtl w:val="0"/>
        <w:lang w:val="en-US"/>
      </w:rPr>
    </w:lvl>
    <w:lvl w:ilvl="7">
      <w:start w:val="1"/>
      <w:numFmt w:val="bullet"/>
      <w:lvlText w:val="o"/>
      <w:lvlJc w:val="left"/>
      <w:pPr>
        <w:tabs>
          <w:tab w:val="num" w:pos="5573"/>
        </w:tabs>
        <w:ind w:left="5573" w:hanging="173"/>
      </w:pPr>
      <w:rPr>
        <w:position w:val="0"/>
        <w:sz w:val="20"/>
        <w:szCs w:val="20"/>
        <w:rtl w:val="0"/>
        <w:lang w:val="en-US"/>
      </w:rPr>
    </w:lvl>
    <w:lvl w:ilvl="8">
      <w:start w:val="1"/>
      <w:numFmt w:val="bullet"/>
      <w:lvlText w:val="▪"/>
      <w:lvlJc w:val="left"/>
      <w:pPr>
        <w:tabs>
          <w:tab w:val="num" w:pos="6293"/>
        </w:tabs>
        <w:ind w:left="6293" w:hanging="173"/>
      </w:pPr>
      <w:rPr>
        <w:position w:val="0"/>
        <w:sz w:val="20"/>
        <w:szCs w:val="20"/>
        <w:rtl w:val="0"/>
        <w:lang w:val="en-US"/>
      </w:rPr>
    </w:lvl>
  </w:abstractNum>
  <w:abstractNum w:abstractNumId="13" w15:restartNumberingAfterBreak="0">
    <w:nsid w:val="51AB4369"/>
    <w:multiLevelType w:val="hybridMultilevel"/>
    <w:tmpl w:val="13786660"/>
    <w:lvl w:ilvl="0" w:tplc="754C80A8">
      <w:start w:val="2"/>
      <w:numFmt w:val="decimal"/>
      <w:lvlText w:val="%1"/>
      <w:lvlJc w:val="left"/>
      <w:pPr>
        <w:ind w:left="720" w:hanging="360"/>
      </w:pPr>
      <w:rPr>
        <w:rFonts w:eastAsia="Franklin Gothic Book" w:hAnsi="Franklin Gothic Book" w:cs="Franklin Gothic Book"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505569"/>
    <w:multiLevelType w:val="multilevel"/>
    <w:tmpl w:val="D3A04166"/>
    <w:styleLink w:val="List0"/>
    <w:lvl w:ilvl="0">
      <w:numFmt w:val="bullet"/>
      <w:lvlText w:val="•"/>
      <w:lvlJc w:val="left"/>
      <w:pPr>
        <w:tabs>
          <w:tab w:val="num" w:pos="164"/>
        </w:tabs>
        <w:ind w:left="164" w:hanging="164"/>
      </w:pPr>
      <w:rPr>
        <w:rFonts w:ascii="Arial" w:eastAsia="Arial" w:hAnsi="Arial" w:cs="Arial"/>
        <w:b/>
        <w:bCs/>
        <w:position w:val="0"/>
        <w:sz w:val="22"/>
        <w:szCs w:val="22"/>
        <w:rtl w:val="0"/>
        <w:lang w:val="en-US"/>
      </w:rPr>
    </w:lvl>
    <w:lvl w:ilvl="1">
      <w:start w:val="1"/>
      <w:numFmt w:val="bullet"/>
      <w:lvlText w:val="•"/>
      <w:lvlJc w:val="left"/>
      <w:pPr>
        <w:tabs>
          <w:tab w:val="num" w:pos="97"/>
        </w:tabs>
      </w:pPr>
      <w:rPr>
        <w:rFonts w:ascii="Arial" w:eastAsia="Arial" w:hAnsi="Arial" w:cs="Arial"/>
        <w:b/>
        <w:bCs/>
        <w:position w:val="0"/>
        <w:sz w:val="20"/>
        <w:szCs w:val="20"/>
        <w:rtl w:val="0"/>
        <w:lang w:val="en-US"/>
      </w:rPr>
    </w:lvl>
    <w:lvl w:ilvl="2">
      <w:start w:val="1"/>
      <w:numFmt w:val="bullet"/>
      <w:lvlText w:val="•"/>
      <w:lvlJc w:val="left"/>
      <w:pPr>
        <w:tabs>
          <w:tab w:val="num" w:pos="97"/>
        </w:tabs>
      </w:pPr>
      <w:rPr>
        <w:rFonts w:ascii="Arial" w:eastAsia="Arial" w:hAnsi="Arial" w:cs="Arial"/>
        <w:b/>
        <w:bCs/>
        <w:position w:val="0"/>
        <w:sz w:val="20"/>
        <w:szCs w:val="20"/>
        <w:rtl w:val="0"/>
        <w:lang w:val="en-US"/>
      </w:rPr>
    </w:lvl>
    <w:lvl w:ilvl="3">
      <w:start w:val="1"/>
      <w:numFmt w:val="bullet"/>
      <w:lvlText w:val="•"/>
      <w:lvlJc w:val="left"/>
      <w:pPr>
        <w:tabs>
          <w:tab w:val="num" w:pos="97"/>
        </w:tabs>
      </w:pPr>
      <w:rPr>
        <w:rFonts w:ascii="Arial" w:eastAsia="Arial" w:hAnsi="Arial" w:cs="Arial"/>
        <w:b/>
        <w:bCs/>
        <w:position w:val="0"/>
        <w:sz w:val="20"/>
        <w:szCs w:val="20"/>
        <w:rtl w:val="0"/>
        <w:lang w:val="en-US"/>
      </w:rPr>
    </w:lvl>
    <w:lvl w:ilvl="4">
      <w:start w:val="1"/>
      <w:numFmt w:val="bullet"/>
      <w:lvlText w:val="•"/>
      <w:lvlJc w:val="left"/>
      <w:pPr>
        <w:tabs>
          <w:tab w:val="num" w:pos="97"/>
        </w:tabs>
      </w:pPr>
      <w:rPr>
        <w:rFonts w:ascii="Arial" w:eastAsia="Arial" w:hAnsi="Arial" w:cs="Arial"/>
        <w:b/>
        <w:bCs/>
        <w:position w:val="0"/>
        <w:sz w:val="20"/>
        <w:szCs w:val="20"/>
        <w:rtl w:val="0"/>
        <w:lang w:val="en-US"/>
      </w:rPr>
    </w:lvl>
    <w:lvl w:ilvl="5">
      <w:start w:val="1"/>
      <w:numFmt w:val="bullet"/>
      <w:lvlText w:val="•"/>
      <w:lvlJc w:val="left"/>
      <w:pPr>
        <w:tabs>
          <w:tab w:val="num" w:pos="97"/>
        </w:tabs>
      </w:pPr>
      <w:rPr>
        <w:rFonts w:ascii="Arial" w:eastAsia="Arial" w:hAnsi="Arial" w:cs="Arial"/>
        <w:b/>
        <w:bCs/>
        <w:position w:val="0"/>
        <w:sz w:val="20"/>
        <w:szCs w:val="20"/>
        <w:rtl w:val="0"/>
        <w:lang w:val="en-US"/>
      </w:rPr>
    </w:lvl>
    <w:lvl w:ilvl="6">
      <w:start w:val="1"/>
      <w:numFmt w:val="bullet"/>
      <w:lvlText w:val="•"/>
      <w:lvlJc w:val="left"/>
      <w:pPr>
        <w:tabs>
          <w:tab w:val="num" w:pos="97"/>
        </w:tabs>
      </w:pPr>
      <w:rPr>
        <w:rFonts w:ascii="Arial" w:eastAsia="Arial" w:hAnsi="Arial" w:cs="Arial"/>
        <w:b/>
        <w:bCs/>
        <w:position w:val="0"/>
        <w:sz w:val="20"/>
        <w:szCs w:val="20"/>
        <w:rtl w:val="0"/>
        <w:lang w:val="en-US"/>
      </w:rPr>
    </w:lvl>
    <w:lvl w:ilvl="7">
      <w:start w:val="1"/>
      <w:numFmt w:val="bullet"/>
      <w:lvlText w:val="•"/>
      <w:lvlJc w:val="left"/>
      <w:pPr>
        <w:tabs>
          <w:tab w:val="num" w:pos="97"/>
        </w:tabs>
      </w:pPr>
      <w:rPr>
        <w:rFonts w:ascii="Arial" w:eastAsia="Arial" w:hAnsi="Arial" w:cs="Arial"/>
        <w:b/>
        <w:bCs/>
        <w:position w:val="0"/>
        <w:sz w:val="20"/>
        <w:szCs w:val="20"/>
        <w:rtl w:val="0"/>
        <w:lang w:val="en-US"/>
      </w:rPr>
    </w:lvl>
    <w:lvl w:ilvl="8">
      <w:start w:val="1"/>
      <w:numFmt w:val="bullet"/>
      <w:lvlText w:val="•"/>
      <w:lvlJc w:val="left"/>
      <w:pPr>
        <w:tabs>
          <w:tab w:val="num" w:pos="97"/>
        </w:tabs>
      </w:pPr>
      <w:rPr>
        <w:rFonts w:ascii="Arial" w:eastAsia="Arial" w:hAnsi="Arial" w:cs="Arial"/>
        <w:b/>
        <w:bCs/>
        <w:position w:val="0"/>
        <w:sz w:val="20"/>
        <w:szCs w:val="20"/>
        <w:rtl w:val="0"/>
        <w:lang w:val="en-US"/>
      </w:rPr>
    </w:lvl>
  </w:abstractNum>
  <w:abstractNum w:abstractNumId="15" w15:restartNumberingAfterBreak="0">
    <w:nsid w:val="61554A23"/>
    <w:multiLevelType w:val="multilevel"/>
    <w:tmpl w:val="B85C53FA"/>
    <w:styleLink w:val="List6"/>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16" w15:restartNumberingAfterBreak="0">
    <w:nsid w:val="643A5BA8"/>
    <w:multiLevelType w:val="multilevel"/>
    <w:tmpl w:val="274A9440"/>
    <w:styleLink w:val="List1"/>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17" w15:restartNumberingAfterBreak="0">
    <w:nsid w:val="66B207AB"/>
    <w:multiLevelType w:val="multilevel"/>
    <w:tmpl w:val="AE92953C"/>
    <w:styleLink w:val="List16"/>
    <w:lvl w:ilvl="0">
      <w:numFmt w:val="bullet"/>
      <w:lvlText w:val="•"/>
      <w:lvlJc w:val="left"/>
      <w:pPr>
        <w:tabs>
          <w:tab w:val="num" w:pos="756"/>
        </w:tabs>
        <w:ind w:left="756" w:hanging="396"/>
      </w:pPr>
      <w:rPr>
        <w:position w:val="0"/>
        <w:sz w:val="22"/>
        <w:szCs w:val="22"/>
        <w:rtl w:val="0"/>
        <w:lang w:val="en-US"/>
      </w:rPr>
    </w:lvl>
    <w:lvl w:ilvl="1">
      <w:start w:val="1"/>
      <w:numFmt w:val="bullet"/>
      <w:lvlText w:val="o"/>
      <w:lvlJc w:val="left"/>
      <w:pPr>
        <w:tabs>
          <w:tab w:val="num" w:pos="1253"/>
        </w:tabs>
        <w:ind w:left="1253" w:hanging="173"/>
      </w:pPr>
      <w:rPr>
        <w:position w:val="0"/>
        <w:sz w:val="20"/>
        <w:szCs w:val="20"/>
        <w:rtl w:val="0"/>
        <w:lang w:val="en-US"/>
      </w:rPr>
    </w:lvl>
    <w:lvl w:ilvl="2">
      <w:start w:val="1"/>
      <w:numFmt w:val="bullet"/>
      <w:lvlText w:val="▪"/>
      <w:lvlJc w:val="left"/>
      <w:pPr>
        <w:tabs>
          <w:tab w:val="num" w:pos="1973"/>
        </w:tabs>
        <w:ind w:left="1973" w:hanging="173"/>
      </w:pPr>
      <w:rPr>
        <w:position w:val="0"/>
        <w:sz w:val="20"/>
        <w:szCs w:val="20"/>
        <w:rtl w:val="0"/>
        <w:lang w:val="en-US"/>
      </w:rPr>
    </w:lvl>
    <w:lvl w:ilvl="3">
      <w:start w:val="1"/>
      <w:numFmt w:val="bullet"/>
      <w:lvlText w:val="•"/>
      <w:lvlJc w:val="left"/>
      <w:pPr>
        <w:tabs>
          <w:tab w:val="num" w:pos="2693"/>
        </w:tabs>
        <w:ind w:left="2693" w:hanging="173"/>
      </w:pPr>
      <w:rPr>
        <w:position w:val="0"/>
        <w:sz w:val="20"/>
        <w:szCs w:val="20"/>
        <w:rtl w:val="0"/>
        <w:lang w:val="en-US"/>
      </w:rPr>
    </w:lvl>
    <w:lvl w:ilvl="4">
      <w:start w:val="1"/>
      <w:numFmt w:val="bullet"/>
      <w:lvlText w:val="o"/>
      <w:lvlJc w:val="left"/>
      <w:pPr>
        <w:tabs>
          <w:tab w:val="num" w:pos="3413"/>
        </w:tabs>
        <w:ind w:left="3413" w:hanging="173"/>
      </w:pPr>
      <w:rPr>
        <w:position w:val="0"/>
        <w:sz w:val="20"/>
        <w:szCs w:val="20"/>
        <w:rtl w:val="0"/>
        <w:lang w:val="en-US"/>
      </w:rPr>
    </w:lvl>
    <w:lvl w:ilvl="5">
      <w:start w:val="1"/>
      <w:numFmt w:val="bullet"/>
      <w:lvlText w:val="▪"/>
      <w:lvlJc w:val="left"/>
      <w:pPr>
        <w:tabs>
          <w:tab w:val="num" w:pos="4133"/>
        </w:tabs>
        <w:ind w:left="4133" w:hanging="173"/>
      </w:pPr>
      <w:rPr>
        <w:position w:val="0"/>
        <w:sz w:val="20"/>
        <w:szCs w:val="20"/>
        <w:rtl w:val="0"/>
        <w:lang w:val="en-US"/>
      </w:rPr>
    </w:lvl>
    <w:lvl w:ilvl="6">
      <w:start w:val="1"/>
      <w:numFmt w:val="bullet"/>
      <w:lvlText w:val="•"/>
      <w:lvlJc w:val="left"/>
      <w:pPr>
        <w:tabs>
          <w:tab w:val="num" w:pos="4853"/>
        </w:tabs>
        <w:ind w:left="4853" w:hanging="173"/>
      </w:pPr>
      <w:rPr>
        <w:position w:val="0"/>
        <w:sz w:val="20"/>
        <w:szCs w:val="20"/>
        <w:rtl w:val="0"/>
        <w:lang w:val="en-US"/>
      </w:rPr>
    </w:lvl>
    <w:lvl w:ilvl="7">
      <w:start w:val="1"/>
      <w:numFmt w:val="bullet"/>
      <w:lvlText w:val="o"/>
      <w:lvlJc w:val="left"/>
      <w:pPr>
        <w:tabs>
          <w:tab w:val="num" w:pos="5573"/>
        </w:tabs>
        <w:ind w:left="5573" w:hanging="173"/>
      </w:pPr>
      <w:rPr>
        <w:position w:val="0"/>
        <w:sz w:val="20"/>
        <w:szCs w:val="20"/>
        <w:rtl w:val="0"/>
        <w:lang w:val="en-US"/>
      </w:rPr>
    </w:lvl>
    <w:lvl w:ilvl="8">
      <w:start w:val="1"/>
      <w:numFmt w:val="bullet"/>
      <w:lvlText w:val="▪"/>
      <w:lvlJc w:val="left"/>
      <w:pPr>
        <w:tabs>
          <w:tab w:val="num" w:pos="6293"/>
        </w:tabs>
        <w:ind w:left="6293" w:hanging="173"/>
      </w:pPr>
      <w:rPr>
        <w:position w:val="0"/>
        <w:sz w:val="20"/>
        <w:szCs w:val="20"/>
        <w:rtl w:val="0"/>
        <w:lang w:val="en-US"/>
      </w:rPr>
    </w:lvl>
  </w:abstractNum>
  <w:abstractNum w:abstractNumId="18" w15:restartNumberingAfterBreak="0">
    <w:nsid w:val="67FA215B"/>
    <w:multiLevelType w:val="hybridMultilevel"/>
    <w:tmpl w:val="923E026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9" w15:restartNumberingAfterBreak="0">
    <w:nsid w:val="690414EC"/>
    <w:multiLevelType w:val="multilevel"/>
    <w:tmpl w:val="CAA6D27A"/>
    <w:styleLink w:val="List12"/>
    <w:lvl w:ilvl="0">
      <w:numFmt w:val="bullet"/>
      <w:lvlText w:val="•"/>
      <w:lvlJc w:val="left"/>
      <w:pPr>
        <w:tabs>
          <w:tab w:val="num" w:pos="164"/>
        </w:tabs>
        <w:ind w:left="164" w:hanging="164"/>
      </w:pPr>
      <w:rPr>
        <w:rFonts w:ascii="Arial" w:eastAsia="Arial" w:hAnsi="Arial" w:cs="Arial"/>
        <w:b/>
        <w:bCs/>
        <w:position w:val="0"/>
        <w:sz w:val="22"/>
        <w:szCs w:val="22"/>
        <w:shd w:val="clear" w:color="auto" w:fill="FFFFFF"/>
        <w:rtl w:val="0"/>
        <w:lang w:val="en-US"/>
      </w:rPr>
    </w:lvl>
    <w:lvl w:ilvl="1">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2">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3">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4">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5">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6">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7">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lvl w:ilvl="8">
      <w:start w:val="1"/>
      <w:numFmt w:val="bullet"/>
      <w:lvlText w:val="•"/>
      <w:lvlJc w:val="left"/>
      <w:pPr>
        <w:tabs>
          <w:tab w:val="num" w:pos="97"/>
        </w:tabs>
      </w:pPr>
      <w:rPr>
        <w:rFonts w:ascii="Arial" w:eastAsia="Arial" w:hAnsi="Arial" w:cs="Arial"/>
        <w:b/>
        <w:bCs/>
        <w:position w:val="0"/>
        <w:sz w:val="20"/>
        <w:szCs w:val="20"/>
        <w:shd w:val="clear" w:color="auto" w:fill="FFFFFF"/>
        <w:rtl w:val="0"/>
        <w:lang w:val="en-US"/>
      </w:rPr>
    </w:lvl>
  </w:abstractNum>
  <w:abstractNum w:abstractNumId="20" w15:restartNumberingAfterBreak="0">
    <w:nsid w:val="6AB202E4"/>
    <w:multiLevelType w:val="multilevel"/>
    <w:tmpl w:val="08D64DC6"/>
    <w:styleLink w:val="List13"/>
    <w:lvl w:ilvl="0">
      <w:numFmt w:val="bullet"/>
      <w:lvlText w:val="•"/>
      <w:lvlJc w:val="left"/>
      <w:pPr>
        <w:tabs>
          <w:tab w:val="num" w:pos="1021"/>
        </w:tabs>
        <w:ind w:left="1021" w:hanging="312"/>
      </w:pPr>
      <w:rPr>
        <w:position w:val="0"/>
        <w:sz w:val="22"/>
        <w:szCs w:val="22"/>
        <w:rtl w:val="0"/>
        <w:lang w:val="en-US"/>
      </w:rPr>
    </w:lvl>
    <w:lvl w:ilvl="1">
      <w:start w:val="1"/>
      <w:numFmt w:val="bullet"/>
      <w:lvlText w:val="o"/>
      <w:lvlJc w:val="left"/>
      <w:pPr>
        <w:tabs>
          <w:tab w:val="num" w:pos="1253"/>
        </w:tabs>
        <w:ind w:left="1253" w:hanging="173"/>
      </w:pPr>
      <w:rPr>
        <w:position w:val="0"/>
        <w:sz w:val="20"/>
        <w:szCs w:val="20"/>
        <w:rtl w:val="0"/>
        <w:lang w:val="en-US"/>
      </w:rPr>
    </w:lvl>
    <w:lvl w:ilvl="2">
      <w:start w:val="1"/>
      <w:numFmt w:val="bullet"/>
      <w:lvlText w:val="▪"/>
      <w:lvlJc w:val="left"/>
      <w:pPr>
        <w:tabs>
          <w:tab w:val="num" w:pos="1973"/>
        </w:tabs>
        <w:ind w:left="1973" w:hanging="173"/>
      </w:pPr>
      <w:rPr>
        <w:position w:val="0"/>
        <w:sz w:val="20"/>
        <w:szCs w:val="20"/>
        <w:rtl w:val="0"/>
        <w:lang w:val="en-US"/>
      </w:rPr>
    </w:lvl>
    <w:lvl w:ilvl="3">
      <w:start w:val="1"/>
      <w:numFmt w:val="bullet"/>
      <w:lvlText w:val="•"/>
      <w:lvlJc w:val="left"/>
      <w:pPr>
        <w:tabs>
          <w:tab w:val="num" w:pos="2693"/>
        </w:tabs>
        <w:ind w:left="2693" w:hanging="173"/>
      </w:pPr>
      <w:rPr>
        <w:position w:val="0"/>
        <w:sz w:val="20"/>
        <w:szCs w:val="20"/>
        <w:rtl w:val="0"/>
        <w:lang w:val="en-US"/>
      </w:rPr>
    </w:lvl>
    <w:lvl w:ilvl="4">
      <w:start w:val="1"/>
      <w:numFmt w:val="bullet"/>
      <w:lvlText w:val="o"/>
      <w:lvlJc w:val="left"/>
      <w:pPr>
        <w:tabs>
          <w:tab w:val="num" w:pos="3413"/>
        </w:tabs>
        <w:ind w:left="3413" w:hanging="173"/>
      </w:pPr>
      <w:rPr>
        <w:position w:val="0"/>
        <w:sz w:val="20"/>
        <w:szCs w:val="20"/>
        <w:rtl w:val="0"/>
        <w:lang w:val="en-US"/>
      </w:rPr>
    </w:lvl>
    <w:lvl w:ilvl="5">
      <w:start w:val="1"/>
      <w:numFmt w:val="bullet"/>
      <w:lvlText w:val="▪"/>
      <w:lvlJc w:val="left"/>
      <w:pPr>
        <w:tabs>
          <w:tab w:val="num" w:pos="4133"/>
        </w:tabs>
        <w:ind w:left="4133" w:hanging="173"/>
      </w:pPr>
      <w:rPr>
        <w:position w:val="0"/>
        <w:sz w:val="20"/>
        <w:szCs w:val="20"/>
        <w:rtl w:val="0"/>
        <w:lang w:val="en-US"/>
      </w:rPr>
    </w:lvl>
    <w:lvl w:ilvl="6">
      <w:start w:val="1"/>
      <w:numFmt w:val="bullet"/>
      <w:lvlText w:val="•"/>
      <w:lvlJc w:val="left"/>
      <w:pPr>
        <w:tabs>
          <w:tab w:val="num" w:pos="4853"/>
        </w:tabs>
        <w:ind w:left="4853" w:hanging="173"/>
      </w:pPr>
      <w:rPr>
        <w:position w:val="0"/>
        <w:sz w:val="20"/>
        <w:szCs w:val="20"/>
        <w:rtl w:val="0"/>
        <w:lang w:val="en-US"/>
      </w:rPr>
    </w:lvl>
    <w:lvl w:ilvl="7">
      <w:start w:val="1"/>
      <w:numFmt w:val="bullet"/>
      <w:lvlText w:val="o"/>
      <w:lvlJc w:val="left"/>
      <w:pPr>
        <w:tabs>
          <w:tab w:val="num" w:pos="5573"/>
        </w:tabs>
        <w:ind w:left="5573" w:hanging="173"/>
      </w:pPr>
      <w:rPr>
        <w:position w:val="0"/>
        <w:sz w:val="20"/>
        <w:szCs w:val="20"/>
        <w:rtl w:val="0"/>
        <w:lang w:val="en-US"/>
      </w:rPr>
    </w:lvl>
    <w:lvl w:ilvl="8">
      <w:start w:val="1"/>
      <w:numFmt w:val="bullet"/>
      <w:lvlText w:val="▪"/>
      <w:lvlJc w:val="left"/>
      <w:pPr>
        <w:tabs>
          <w:tab w:val="num" w:pos="6293"/>
        </w:tabs>
        <w:ind w:left="6293" w:hanging="173"/>
      </w:pPr>
      <w:rPr>
        <w:position w:val="0"/>
        <w:sz w:val="20"/>
        <w:szCs w:val="20"/>
        <w:rtl w:val="0"/>
        <w:lang w:val="en-US"/>
      </w:rPr>
    </w:lvl>
  </w:abstractNum>
  <w:abstractNum w:abstractNumId="21" w15:restartNumberingAfterBreak="0">
    <w:nsid w:val="6C084AA1"/>
    <w:multiLevelType w:val="multilevel"/>
    <w:tmpl w:val="8872DD44"/>
    <w:styleLink w:val="List7"/>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22" w15:restartNumberingAfterBreak="0">
    <w:nsid w:val="752610D8"/>
    <w:multiLevelType w:val="multilevel"/>
    <w:tmpl w:val="E20A38A6"/>
    <w:styleLink w:val="List17"/>
    <w:lvl w:ilvl="0">
      <w:numFmt w:val="bullet"/>
      <w:lvlText w:val="•"/>
      <w:lvlJc w:val="left"/>
      <w:pPr>
        <w:tabs>
          <w:tab w:val="num" w:pos="756"/>
        </w:tabs>
        <w:ind w:left="756" w:hanging="396"/>
      </w:pPr>
      <w:rPr>
        <w:position w:val="0"/>
        <w:sz w:val="22"/>
        <w:szCs w:val="22"/>
        <w:rtl w:val="0"/>
        <w:lang w:val="en-US"/>
      </w:rPr>
    </w:lvl>
    <w:lvl w:ilvl="1">
      <w:start w:val="1"/>
      <w:numFmt w:val="bullet"/>
      <w:lvlText w:val="o"/>
      <w:lvlJc w:val="left"/>
      <w:pPr>
        <w:tabs>
          <w:tab w:val="num" w:pos="1253"/>
        </w:tabs>
        <w:ind w:left="1253" w:hanging="173"/>
      </w:pPr>
      <w:rPr>
        <w:position w:val="0"/>
        <w:sz w:val="20"/>
        <w:szCs w:val="20"/>
        <w:rtl w:val="0"/>
        <w:lang w:val="en-US"/>
      </w:rPr>
    </w:lvl>
    <w:lvl w:ilvl="2">
      <w:start w:val="1"/>
      <w:numFmt w:val="bullet"/>
      <w:lvlText w:val="▪"/>
      <w:lvlJc w:val="left"/>
      <w:pPr>
        <w:tabs>
          <w:tab w:val="num" w:pos="1973"/>
        </w:tabs>
        <w:ind w:left="1973" w:hanging="173"/>
      </w:pPr>
      <w:rPr>
        <w:position w:val="0"/>
        <w:sz w:val="20"/>
        <w:szCs w:val="20"/>
        <w:rtl w:val="0"/>
        <w:lang w:val="en-US"/>
      </w:rPr>
    </w:lvl>
    <w:lvl w:ilvl="3">
      <w:start w:val="1"/>
      <w:numFmt w:val="bullet"/>
      <w:lvlText w:val="•"/>
      <w:lvlJc w:val="left"/>
      <w:pPr>
        <w:tabs>
          <w:tab w:val="num" w:pos="2693"/>
        </w:tabs>
        <w:ind w:left="2693" w:hanging="173"/>
      </w:pPr>
      <w:rPr>
        <w:position w:val="0"/>
        <w:sz w:val="20"/>
        <w:szCs w:val="20"/>
        <w:rtl w:val="0"/>
        <w:lang w:val="en-US"/>
      </w:rPr>
    </w:lvl>
    <w:lvl w:ilvl="4">
      <w:start w:val="1"/>
      <w:numFmt w:val="bullet"/>
      <w:lvlText w:val="o"/>
      <w:lvlJc w:val="left"/>
      <w:pPr>
        <w:tabs>
          <w:tab w:val="num" w:pos="3413"/>
        </w:tabs>
        <w:ind w:left="3413" w:hanging="173"/>
      </w:pPr>
      <w:rPr>
        <w:position w:val="0"/>
        <w:sz w:val="20"/>
        <w:szCs w:val="20"/>
        <w:rtl w:val="0"/>
        <w:lang w:val="en-US"/>
      </w:rPr>
    </w:lvl>
    <w:lvl w:ilvl="5">
      <w:start w:val="1"/>
      <w:numFmt w:val="bullet"/>
      <w:lvlText w:val="▪"/>
      <w:lvlJc w:val="left"/>
      <w:pPr>
        <w:tabs>
          <w:tab w:val="num" w:pos="4133"/>
        </w:tabs>
        <w:ind w:left="4133" w:hanging="173"/>
      </w:pPr>
      <w:rPr>
        <w:position w:val="0"/>
        <w:sz w:val="20"/>
        <w:szCs w:val="20"/>
        <w:rtl w:val="0"/>
        <w:lang w:val="en-US"/>
      </w:rPr>
    </w:lvl>
    <w:lvl w:ilvl="6">
      <w:start w:val="1"/>
      <w:numFmt w:val="bullet"/>
      <w:lvlText w:val="•"/>
      <w:lvlJc w:val="left"/>
      <w:pPr>
        <w:tabs>
          <w:tab w:val="num" w:pos="4853"/>
        </w:tabs>
        <w:ind w:left="4853" w:hanging="173"/>
      </w:pPr>
      <w:rPr>
        <w:position w:val="0"/>
        <w:sz w:val="20"/>
        <w:szCs w:val="20"/>
        <w:rtl w:val="0"/>
        <w:lang w:val="en-US"/>
      </w:rPr>
    </w:lvl>
    <w:lvl w:ilvl="7">
      <w:start w:val="1"/>
      <w:numFmt w:val="bullet"/>
      <w:lvlText w:val="o"/>
      <w:lvlJc w:val="left"/>
      <w:pPr>
        <w:tabs>
          <w:tab w:val="num" w:pos="5573"/>
        </w:tabs>
        <w:ind w:left="5573" w:hanging="173"/>
      </w:pPr>
      <w:rPr>
        <w:position w:val="0"/>
        <w:sz w:val="20"/>
        <w:szCs w:val="20"/>
        <w:rtl w:val="0"/>
        <w:lang w:val="en-US"/>
      </w:rPr>
    </w:lvl>
    <w:lvl w:ilvl="8">
      <w:start w:val="1"/>
      <w:numFmt w:val="bullet"/>
      <w:lvlText w:val="▪"/>
      <w:lvlJc w:val="left"/>
      <w:pPr>
        <w:tabs>
          <w:tab w:val="num" w:pos="6293"/>
        </w:tabs>
        <w:ind w:left="6293" w:hanging="173"/>
      </w:pPr>
      <w:rPr>
        <w:position w:val="0"/>
        <w:sz w:val="20"/>
        <w:szCs w:val="20"/>
        <w:rtl w:val="0"/>
        <w:lang w:val="en-US"/>
      </w:rPr>
    </w:lvl>
  </w:abstractNum>
  <w:abstractNum w:abstractNumId="23" w15:restartNumberingAfterBreak="0">
    <w:nsid w:val="78773D34"/>
    <w:multiLevelType w:val="multilevel"/>
    <w:tmpl w:val="72F233D2"/>
    <w:styleLink w:val="List10"/>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abstractNum w:abstractNumId="24" w15:restartNumberingAfterBreak="0">
    <w:nsid w:val="7FA23AA1"/>
    <w:multiLevelType w:val="multilevel"/>
    <w:tmpl w:val="E26622D0"/>
    <w:styleLink w:val="List31"/>
    <w:lvl w:ilvl="0">
      <w:numFmt w:val="bullet"/>
      <w:lvlText w:val="•"/>
      <w:lvlJc w:val="left"/>
      <w:pPr>
        <w:tabs>
          <w:tab w:val="num" w:pos="164"/>
        </w:tabs>
        <w:ind w:left="164" w:hanging="164"/>
      </w:pPr>
      <w:rPr>
        <w:position w:val="0"/>
        <w:sz w:val="22"/>
        <w:szCs w:val="22"/>
        <w:rtl w:val="0"/>
        <w:lang w:val="en-US"/>
      </w:rPr>
    </w:lvl>
    <w:lvl w:ilvl="1">
      <w:start w:val="1"/>
      <w:numFmt w:val="bullet"/>
      <w:lvlText w:val="•"/>
      <w:lvlJc w:val="left"/>
      <w:pPr>
        <w:tabs>
          <w:tab w:val="num" w:pos="95"/>
        </w:tabs>
      </w:pPr>
      <w:rPr>
        <w:position w:val="0"/>
        <w:sz w:val="20"/>
        <w:szCs w:val="20"/>
        <w:rtl w:val="0"/>
        <w:lang w:val="en-US"/>
      </w:rPr>
    </w:lvl>
    <w:lvl w:ilvl="2">
      <w:start w:val="1"/>
      <w:numFmt w:val="bullet"/>
      <w:lvlText w:val="•"/>
      <w:lvlJc w:val="left"/>
      <w:pPr>
        <w:tabs>
          <w:tab w:val="num" w:pos="95"/>
        </w:tabs>
      </w:pPr>
      <w:rPr>
        <w:position w:val="0"/>
        <w:sz w:val="20"/>
        <w:szCs w:val="20"/>
        <w:rtl w:val="0"/>
        <w:lang w:val="en-US"/>
      </w:rPr>
    </w:lvl>
    <w:lvl w:ilvl="3">
      <w:start w:val="1"/>
      <w:numFmt w:val="bullet"/>
      <w:lvlText w:val="•"/>
      <w:lvlJc w:val="left"/>
      <w:pPr>
        <w:tabs>
          <w:tab w:val="num" w:pos="95"/>
        </w:tabs>
      </w:pPr>
      <w:rPr>
        <w:position w:val="0"/>
        <w:sz w:val="20"/>
        <w:szCs w:val="20"/>
        <w:rtl w:val="0"/>
        <w:lang w:val="en-US"/>
      </w:rPr>
    </w:lvl>
    <w:lvl w:ilvl="4">
      <w:start w:val="1"/>
      <w:numFmt w:val="bullet"/>
      <w:lvlText w:val="•"/>
      <w:lvlJc w:val="left"/>
      <w:pPr>
        <w:tabs>
          <w:tab w:val="num" w:pos="95"/>
        </w:tabs>
      </w:pPr>
      <w:rPr>
        <w:position w:val="0"/>
        <w:sz w:val="20"/>
        <w:szCs w:val="20"/>
        <w:rtl w:val="0"/>
        <w:lang w:val="en-US"/>
      </w:rPr>
    </w:lvl>
    <w:lvl w:ilvl="5">
      <w:start w:val="1"/>
      <w:numFmt w:val="bullet"/>
      <w:lvlText w:val="•"/>
      <w:lvlJc w:val="left"/>
      <w:pPr>
        <w:tabs>
          <w:tab w:val="num" w:pos="95"/>
        </w:tabs>
      </w:pPr>
      <w:rPr>
        <w:position w:val="0"/>
        <w:sz w:val="20"/>
        <w:szCs w:val="20"/>
        <w:rtl w:val="0"/>
        <w:lang w:val="en-US"/>
      </w:rPr>
    </w:lvl>
    <w:lvl w:ilvl="6">
      <w:start w:val="1"/>
      <w:numFmt w:val="bullet"/>
      <w:lvlText w:val="•"/>
      <w:lvlJc w:val="left"/>
      <w:pPr>
        <w:tabs>
          <w:tab w:val="num" w:pos="95"/>
        </w:tabs>
      </w:pPr>
      <w:rPr>
        <w:position w:val="0"/>
        <w:sz w:val="20"/>
        <w:szCs w:val="20"/>
        <w:rtl w:val="0"/>
        <w:lang w:val="en-US"/>
      </w:rPr>
    </w:lvl>
    <w:lvl w:ilvl="7">
      <w:start w:val="1"/>
      <w:numFmt w:val="bullet"/>
      <w:lvlText w:val="•"/>
      <w:lvlJc w:val="left"/>
      <w:pPr>
        <w:tabs>
          <w:tab w:val="num" w:pos="95"/>
        </w:tabs>
      </w:pPr>
      <w:rPr>
        <w:position w:val="0"/>
        <w:sz w:val="20"/>
        <w:szCs w:val="20"/>
        <w:rtl w:val="0"/>
        <w:lang w:val="en-US"/>
      </w:rPr>
    </w:lvl>
    <w:lvl w:ilvl="8">
      <w:start w:val="1"/>
      <w:numFmt w:val="bullet"/>
      <w:lvlText w:val="•"/>
      <w:lvlJc w:val="left"/>
      <w:pPr>
        <w:tabs>
          <w:tab w:val="num" w:pos="95"/>
        </w:tabs>
      </w:pPr>
      <w:rPr>
        <w:position w:val="0"/>
        <w:sz w:val="20"/>
        <w:szCs w:val="20"/>
        <w:rtl w:val="0"/>
        <w:lang w:val="en-US"/>
      </w:rPr>
    </w:lvl>
  </w:abstractNum>
  <w:num w:numId="1" w16cid:durableId="1087312179">
    <w:abstractNumId w:val="14"/>
  </w:num>
  <w:num w:numId="2" w16cid:durableId="56131089">
    <w:abstractNumId w:val="16"/>
  </w:num>
  <w:num w:numId="3" w16cid:durableId="188300249">
    <w:abstractNumId w:val="6"/>
  </w:num>
  <w:num w:numId="4" w16cid:durableId="115415493">
    <w:abstractNumId w:val="24"/>
  </w:num>
  <w:num w:numId="5" w16cid:durableId="1859271530">
    <w:abstractNumId w:val="10"/>
  </w:num>
  <w:num w:numId="6" w16cid:durableId="1811240574">
    <w:abstractNumId w:val="5"/>
  </w:num>
  <w:num w:numId="7" w16cid:durableId="704790603">
    <w:abstractNumId w:val="15"/>
  </w:num>
  <w:num w:numId="8" w16cid:durableId="2099980307">
    <w:abstractNumId w:val="21"/>
  </w:num>
  <w:num w:numId="9" w16cid:durableId="291404122">
    <w:abstractNumId w:val="11"/>
  </w:num>
  <w:num w:numId="10" w16cid:durableId="669993155">
    <w:abstractNumId w:val="1"/>
  </w:num>
  <w:num w:numId="11" w16cid:durableId="460997114">
    <w:abstractNumId w:val="23"/>
  </w:num>
  <w:num w:numId="12" w16cid:durableId="1684359040">
    <w:abstractNumId w:val="9"/>
  </w:num>
  <w:num w:numId="13" w16cid:durableId="1817798100">
    <w:abstractNumId w:val="19"/>
  </w:num>
  <w:num w:numId="14" w16cid:durableId="1893342652">
    <w:abstractNumId w:val="20"/>
  </w:num>
  <w:num w:numId="15" w16cid:durableId="393116981">
    <w:abstractNumId w:val="0"/>
  </w:num>
  <w:num w:numId="16" w16cid:durableId="1684161271">
    <w:abstractNumId w:val="12"/>
  </w:num>
  <w:num w:numId="17" w16cid:durableId="1465735225">
    <w:abstractNumId w:val="17"/>
  </w:num>
  <w:num w:numId="18" w16cid:durableId="29847574">
    <w:abstractNumId w:val="22"/>
  </w:num>
  <w:num w:numId="19" w16cid:durableId="815419617">
    <w:abstractNumId w:val="13"/>
  </w:num>
  <w:num w:numId="20" w16cid:durableId="372659372">
    <w:abstractNumId w:val="4"/>
  </w:num>
  <w:num w:numId="21" w16cid:durableId="942567761">
    <w:abstractNumId w:val="3"/>
  </w:num>
  <w:num w:numId="22" w16cid:durableId="476068793">
    <w:abstractNumId w:val="18"/>
  </w:num>
  <w:num w:numId="23" w16cid:durableId="1446387050">
    <w:abstractNumId w:val="3"/>
  </w:num>
  <w:num w:numId="24" w16cid:durableId="307899445">
    <w:abstractNumId w:val="3"/>
  </w:num>
  <w:num w:numId="25" w16cid:durableId="1682586064">
    <w:abstractNumId w:val="7"/>
  </w:num>
  <w:num w:numId="26" w16cid:durableId="1937789394">
    <w:abstractNumId w:val="3"/>
  </w:num>
  <w:num w:numId="27" w16cid:durableId="523445551">
    <w:abstractNumId w:val="8"/>
  </w:num>
  <w:num w:numId="28" w16cid:durableId="1218126798">
    <w:abstractNumId w:val="3"/>
  </w:num>
  <w:num w:numId="29" w16cid:durableId="1307272430">
    <w:abstractNumId w:val="3"/>
  </w:num>
  <w:num w:numId="30" w16cid:durableId="576015839">
    <w:abstractNumId w:val="3"/>
  </w:num>
  <w:num w:numId="31" w16cid:durableId="1142884877">
    <w:abstractNumId w:val="3"/>
  </w:num>
  <w:num w:numId="32" w16cid:durableId="214507405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784"/>
    <w:rsid w:val="00006B07"/>
    <w:rsid w:val="000A09F6"/>
    <w:rsid w:val="000B5E95"/>
    <w:rsid w:val="000C26A7"/>
    <w:rsid w:val="000F0097"/>
    <w:rsid w:val="000F46E4"/>
    <w:rsid w:val="000F4EE1"/>
    <w:rsid w:val="00156819"/>
    <w:rsid w:val="001C44B1"/>
    <w:rsid w:val="001C554F"/>
    <w:rsid w:val="00207926"/>
    <w:rsid w:val="00207BA3"/>
    <w:rsid w:val="00235A0F"/>
    <w:rsid w:val="00250050"/>
    <w:rsid w:val="00277DF0"/>
    <w:rsid w:val="002B0FE1"/>
    <w:rsid w:val="002B5E5B"/>
    <w:rsid w:val="002C5CB5"/>
    <w:rsid w:val="002E548E"/>
    <w:rsid w:val="00311F26"/>
    <w:rsid w:val="00317ED5"/>
    <w:rsid w:val="00391AB2"/>
    <w:rsid w:val="003A60E5"/>
    <w:rsid w:val="003B7F71"/>
    <w:rsid w:val="003D36BB"/>
    <w:rsid w:val="00401982"/>
    <w:rsid w:val="0042391C"/>
    <w:rsid w:val="00432070"/>
    <w:rsid w:val="00437256"/>
    <w:rsid w:val="0045739E"/>
    <w:rsid w:val="004946E0"/>
    <w:rsid w:val="004B3E98"/>
    <w:rsid w:val="004F3B81"/>
    <w:rsid w:val="00526EDF"/>
    <w:rsid w:val="0054023E"/>
    <w:rsid w:val="005439BA"/>
    <w:rsid w:val="0060701C"/>
    <w:rsid w:val="0061743A"/>
    <w:rsid w:val="006478F1"/>
    <w:rsid w:val="006547A4"/>
    <w:rsid w:val="006A0E6B"/>
    <w:rsid w:val="006B507E"/>
    <w:rsid w:val="006B6FE6"/>
    <w:rsid w:val="006E53DD"/>
    <w:rsid w:val="00722A9F"/>
    <w:rsid w:val="007A522C"/>
    <w:rsid w:val="007E2049"/>
    <w:rsid w:val="007E5EC9"/>
    <w:rsid w:val="00880549"/>
    <w:rsid w:val="0088127A"/>
    <w:rsid w:val="008877D9"/>
    <w:rsid w:val="008A1517"/>
    <w:rsid w:val="008A231D"/>
    <w:rsid w:val="008A567B"/>
    <w:rsid w:val="008B1AFD"/>
    <w:rsid w:val="008B6181"/>
    <w:rsid w:val="008C197C"/>
    <w:rsid w:val="008F1C93"/>
    <w:rsid w:val="0090406E"/>
    <w:rsid w:val="00933373"/>
    <w:rsid w:val="00943BFB"/>
    <w:rsid w:val="00952EA3"/>
    <w:rsid w:val="009532A2"/>
    <w:rsid w:val="00966D48"/>
    <w:rsid w:val="009C6AFD"/>
    <w:rsid w:val="009E0024"/>
    <w:rsid w:val="00A47D46"/>
    <w:rsid w:val="00A55AEF"/>
    <w:rsid w:val="00A603FC"/>
    <w:rsid w:val="00A77409"/>
    <w:rsid w:val="00B768E7"/>
    <w:rsid w:val="00BB62A8"/>
    <w:rsid w:val="00BC2671"/>
    <w:rsid w:val="00BD7ED7"/>
    <w:rsid w:val="00BF3834"/>
    <w:rsid w:val="00C64B98"/>
    <w:rsid w:val="00C87425"/>
    <w:rsid w:val="00CB391C"/>
    <w:rsid w:val="00D21C70"/>
    <w:rsid w:val="00D66958"/>
    <w:rsid w:val="00D74195"/>
    <w:rsid w:val="00DA2326"/>
    <w:rsid w:val="00DA5B4B"/>
    <w:rsid w:val="00E13BAE"/>
    <w:rsid w:val="00E21ED8"/>
    <w:rsid w:val="00E42615"/>
    <w:rsid w:val="00E621A7"/>
    <w:rsid w:val="00EA5FF5"/>
    <w:rsid w:val="00EC3784"/>
    <w:rsid w:val="00ED75A8"/>
    <w:rsid w:val="00EE1898"/>
    <w:rsid w:val="00EF4CCF"/>
    <w:rsid w:val="00F006F4"/>
    <w:rsid w:val="00F3512B"/>
    <w:rsid w:val="00F8573D"/>
    <w:rsid w:val="00FB3BB0"/>
    <w:rsid w:val="00FD2617"/>
    <w:rsid w:val="00FE4800"/>
    <w:rsid w:val="015D6365"/>
    <w:rsid w:val="06561838"/>
    <w:rsid w:val="07BB0EE1"/>
    <w:rsid w:val="0BC02089"/>
    <w:rsid w:val="0BF22A8C"/>
    <w:rsid w:val="0D53D047"/>
    <w:rsid w:val="0D5CDE23"/>
    <w:rsid w:val="10ADAC85"/>
    <w:rsid w:val="12494DA6"/>
    <w:rsid w:val="12CE0FC2"/>
    <w:rsid w:val="13802D83"/>
    <w:rsid w:val="14887C3B"/>
    <w:rsid w:val="1488CE6D"/>
    <w:rsid w:val="153BC299"/>
    <w:rsid w:val="17C522B9"/>
    <w:rsid w:val="17D7BA49"/>
    <w:rsid w:val="19DBE1F0"/>
    <w:rsid w:val="1CE7381A"/>
    <w:rsid w:val="1DEC0832"/>
    <w:rsid w:val="1E77D176"/>
    <w:rsid w:val="22BA3E1F"/>
    <w:rsid w:val="236E5B3F"/>
    <w:rsid w:val="243214CC"/>
    <w:rsid w:val="2543D0A3"/>
    <w:rsid w:val="259089CC"/>
    <w:rsid w:val="26035CAD"/>
    <w:rsid w:val="2739E44B"/>
    <w:rsid w:val="274603F1"/>
    <w:rsid w:val="274B3CAD"/>
    <w:rsid w:val="27C07E28"/>
    <w:rsid w:val="2AD589D7"/>
    <w:rsid w:val="2B3295D8"/>
    <w:rsid w:val="2B61224C"/>
    <w:rsid w:val="2CFF4A1F"/>
    <w:rsid w:val="2D24185C"/>
    <w:rsid w:val="2FA09144"/>
    <w:rsid w:val="309F010B"/>
    <w:rsid w:val="328263A2"/>
    <w:rsid w:val="33E3D2D8"/>
    <w:rsid w:val="342F6043"/>
    <w:rsid w:val="39D418F2"/>
    <w:rsid w:val="3B52842A"/>
    <w:rsid w:val="3D311E33"/>
    <w:rsid w:val="3E934A9E"/>
    <w:rsid w:val="3F41393D"/>
    <w:rsid w:val="403E6D87"/>
    <w:rsid w:val="40750B15"/>
    <w:rsid w:val="42012CE8"/>
    <w:rsid w:val="42CCFBB1"/>
    <w:rsid w:val="43B53129"/>
    <w:rsid w:val="443B10A5"/>
    <w:rsid w:val="4520F2DD"/>
    <w:rsid w:val="4782BE65"/>
    <w:rsid w:val="48FA9E0E"/>
    <w:rsid w:val="490FACCB"/>
    <w:rsid w:val="4945C4D2"/>
    <w:rsid w:val="49862C21"/>
    <w:rsid w:val="4989C5D9"/>
    <w:rsid w:val="49FA8993"/>
    <w:rsid w:val="4B1C7482"/>
    <w:rsid w:val="4C506392"/>
    <w:rsid w:val="4D20C496"/>
    <w:rsid w:val="4D614C40"/>
    <w:rsid w:val="4DD7A6D0"/>
    <w:rsid w:val="4DFD230C"/>
    <w:rsid w:val="4F52AA90"/>
    <w:rsid w:val="4FC768B0"/>
    <w:rsid w:val="53D43D6E"/>
    <w:rsid w:val="57D3DFB4"/>
    <w:rsid w:val="58A9A41C"/>
    <w:rsid w:val="58AD40B7"/>
    <w:rsid w:val="5A92F4C0"/>
    <w:rsid w:val="5B9C8A6E"/>
    <w:rsid w:val="5CAB6B54"/>
    <w:rsid w:val="60567C23"/>
    <w:rsid w:val="636BF5D6"/>
    <w:rsid w:val="64BA8DC5"/>
    <w:rsid w:val="65F332D9"/>
    <w:rsid w:val="6C84AAFF"/>
    <w:rsid w:val="6CE703A7"/>
    <w:rsid w:val="6D1E6284"/>
    <w:rsid w:val="6D60183D"/>
    <w:rsid w:val="71A90844"/>
    <w:rsid w:val="71D712BE"/>
    <w:rsid w:val="73180FE1"/>
    <w:rsid w:val="76C2811A"/>
    <w:rsid w:val="784B6A6E"/>
    <w:rsid w:val="79F0FDEE"/>
    <w:rsid w:val="7C8B79AA"/>
    <w:rsid w:val="7ED3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72BD"/>
  <w15:docId w15:val="{C88C0131-4582-4E89-B30B-9DC82CFB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4B3E98"/>
    <w:pPr>
      <w:keepNext/>
      <w:keepLines/>
      <w:numPr>
        <w:numId w:val="21"/>
      </w:numPr>
      <w:spacing w:before="240"/>
      <w:outlineLvl w:val="0"/>
    </w:pPr>
    <w:rPr>
      <w:rFonts w:ascii="Calibri" w:eastAsiaTheme="majorEastAsia" w:hAnsi="Calibri" w:cstheme="majorBidi"/>
      <w:b/>
      <w:color w:val="528F2A" w:themeColor="accent2" w:themeShade="BF"/>
      <w:sz w:val="28"/>
      <w:szCs w:val="32"/>
    </w:rPr>
  </w:style>
  <w:style w:type="paragraph" w:styleId="Heading2">
    <w:name w:val="heading 2"/>
    <w:basedOn w:val="Normal"/>
    <w:next w:val="Normal"/>
    <w:link w:val="Heading2Char"/>
    <w:uiPriority w:val="9"/>
    <w:unhideWhenUsed/>
    <w:qFormat/>
    <w:rsid w:val="004B3E98"/>
    <w:pPr>
      <w:keepNext/>
      <w:keepLines/>
      <w:numPr>
        <w:ilvl w:val="1"/>
        <w:numId w:val="21"/>
      </w:numPr>
      <w:spacing w:before="40"/>
      <w:outlineLvl w:val="1"/>
    </w:pPr>
    <w:rPr>
      <w:rFonts w:ascii="Calibri" w:eastAsiaTheme="majorEastAsia" w:hAnsi="Calibri" w:cstheme="majorBidi"/>
      <w:b/>
      <w:color w:val="528F2A" w:themeColor="accent2" w:themeShade="BF"/>
      <w:szCs w:val="26"/>
    </w:rPr>
  </w:style>
  <w:style w:type="paragraph" w:styleId="Heading3">
    <w:name w:val="heading 3"/>
    <w:basedOn w:val="Normal"/>
    <w:next w:val="Normal"/>
    <w:link w:val="Heading3Char"/>
    <w:uiPriority w:val="9"/>
    <w:unhideWhenUsed/>
    <w:qFormat/>
    <w:rsid w:val="004B3E98"/>
    <w:pPr>
      <w:keepNext/>
      <w:keepLines/>
      <w:numPr>
        <w:ilvl w:val="2"/>
        <w:numId w:val="21"/>
      </w:numPr>
      <w:spacing w:before="40"/>
      <w:outlineLvl w:val="2"/>
    </w:pPr>
    <w:rPr>
      <w:rFonts w:ascii="Calibri" w:eastAsiaTheme="majorEastAsia" w:hAnsi="Calibri" w:cstheme="majorBidi"/>
      <w:b/>
      <w:color w:val="528F2A" w:themeColor="accent2" w:themeShade="BF"/>
      <w:sz w:val="22"/>
    </w:rPr>
  </w:style>
  <w:style w:type="paragraph" w:styleId="Heading4">
    <w:name w:val="heading 4"/>
    <w:basedOn w:val="Normal"/>
    <w:next w:val="Normal"/>
    <w:link w:val="Heading4Char"/>
    <w:uiPriority w:val="9"/>
    <w:semiHidden/>
    <w:unhideWhenUsed/>
    <w:qFormat/>
    <w:rsid w:val="004B3E98"/>
    <w:pPr>
      <w:keepNext/>
      <w:keepLines/>
      <w:numPr>
        <w:ilvl w:val="3"/>
        <w:numId w:val="21"/>
      </w:numPr>
      <w:spacing w:before="40"/>
      <w:outlineLvl w:val="3"/>
    </w:pPr>
    <w:rPr>
      <w:rFonts w:asciiTheme="majorHAnsi" w:eastAsiaTheme="majorEastAsia" w:hAnsiTheme="majorHAnsi" w:cstheme="majorBidi"/>
      <w:i/>
      <w:iCs/>
      <w:color w:val="2F759E" w:themeColor="accent1" w:themeShade="BF"/>
    </w:rPr>
  </w:style>
  <w:style w:type="paragraph" w:styleId="Heading5">
    <w:name w:val="heading 5"/>
    <w:basedOn w:val="Normal"/>
    <w:next w:val="Normal"/>
    <w:link w:val="Heading5Char"/>
    <w:uiPriority w:val="9"/>
    <w:semiHidden/>
    <w:unhideWhenUsed/>
    <w:qFormat/>
    <w:rsid w:val="004B3E98"/>
    <w:pPr>
      <w:keepNext/>
      <w:keepLines/>
      <w:numPr>
        <w:ilvl w:val="4"/>
        <w:numId w:val="21"/>
      </w:numPr>
      <w:spacing w:before="40"/>
      <w:outlineLvl w:val="4"/>
    </w:pPr>
    <w:rPr>
      <w:rFonts w:asciiTheme="majorHAnsi" w:eastAsiaTheme="majorEastAsia" w:hAnsiTheme="majorHAnsi" w:cstheme="majorBidi"/>
      <w:color w:val="2F759E" w:themeColor="accent1" w:themeShade="BF"/>
    </w:rPr>
  </w:style>
  <w:style w:type="paragraph" w:styleId="Heading6">
    <w:name w:val="heading 6"/>
    <w:basedOn w:val="Normal"/>
    <w:next w:val="Normal"/>
    <w:link w:val="Heading6Char"/>
    <w:uiPriority w:val="9"/>
    <w:semiHidden/>
    <w:unhideWhenUsed/>
    <w:qFormat/>
    <w:rsid w:val="004B3E98"/>
    <w:pPr>
      <w:keepNext/>
      <w:keepLines/>
      <w:numPr>
        <w:ilvl w:val="5"/>
        <w:numId w:val="21"/>
      </w:numPr>
      <w:spacing w:before="40"/>
      <w:outlineLvl w:val="5"/>
    </w:pPr>
    <w:rPr>
      <w:rFonts w:asciiTheme="majorHAnsi" w:eastAsiaTheme="majorEastAsia" w:hAnsiTheme="majorHAnsi" w:cstheme="majorBidi"/>
      <w:color w:val="1F4E69" w:themeColor="accent1" w:themeShade="7F"/>
    </w:rPr>
  </w:style>
  <w:style w:type="paragraph" w:styleId="Heading7">
    <w:name w:val="heading 7"/>
    <w:basedOn w:val="Normal"/>
    <w:next w:val="Normal"/>
    <w:link w:val="Heading7Char"/>
    <w:uiPriority w:val="9"/>
    <w:semiHidden/>
    <w:unhideWhenUsed/>
    <w:qFormat/>
    <w:rsid w:val="004B3E98"/>
    <w:pPr>
      <w:keepNext/>
      <w:keepLines/>
      <w:numPr>
        <w:ilvl w:val="6"/>
        <w:numId w:val="21"/>
      </w:numPr>
      <w:spacing w:before="40"/>
      <w:outlineLvl w:val="6"/>
    </w:pPr>
    <w:rPr>
      <w:rFonts w:asciiTheme="majorHAnsi" w:eastAsiaTheme="majorEastAsia" w:hAnsiTheme="majorHAnsi" w:cstheme="majorBidi"/>
      <w:i/>
      <w:iCs/>
      <w:color w:val="1F4E69" w:themeColor="accent1" w:themeShade="7F"/>
    </w:rPr>
  </w:style>
  <w:style w:type="paragraph" w:styleId="Heading8">
    <w:name w:val="heading 8"/>
    <w:basedOn w:val="Normal"/>
    <w:next w:val="Normal"/>
    <w:link w:val="Heading8Char"/>
    <w:uiPriority w:val="9"/>
    <w:semiHidden/>
    <w:unhideWhenUsed/>
    <w:qFormat/>
    <w:rsid w:val="004B3E98"/>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B3E98"/>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13"/>
        <w:tab w:val="right" w:pos="9026"/>
      </w:tabs>
    </w:pPr>
    <w:rPr>
      <w:rFonts w:ascii="Arial" w:hAnsi="Arial Unicode MS" w:cs="Arial Unicode MS"/>
      <w:color w:val="000000"/>
      <w:sz w:val="22"/>
      <w:szCs w:val="22"/>
      <w:u w:color="000000"/>
      <w:lang w:val="en-US"/>
    </w:rPr>
  </w:style>
  <w:style w:type="paragraph" w:customStyle="1" w:styleId="BodyA">
    <w:name w:val="Body A"/>
    <w:pPr>
      <w:spacing w:after="200" w:line="276" w:lineRule="auto"/>
    </w:pPr>
    <w:rPr>
      <w:rFonts w:ascii="Arial" w:eastAsia="Arial" w:hAnsi="Arial" w:cs="Arial"/>
      <w:color w:val="000000"/>
      <w:sz w:val="22"/>
      <w:szCs w:val="22"/>
      <w:u w:color="000000"/>
    </w:rPr>
  </w:style>
  <w:style w:type="paragraph" w:styleId="ListParagraph">
    <w:name w:val="List Paragraph"/>
    <w:pPr>
      <w:spacing w:after="200" w:line="276" w:lineRule="auto"/>
      <w:ind w:left="720"/>
    </w:pPr>
    <w:rPr>
      <w:rFonts w:ascii="Arial" w:hAnsi="Arial Unicode MS" w:cs="Arial Unicode MS"/>
      <w:color w:val="000000"/>
      <w:sz w:val="22"/>
      <w:szCs w:val="22"/>
      <w:u w:color="000000"/>
      <w:lang w:val="en-US"/>
    </w:rPr>
  </w:style>
  <w:style w:type="paragraph" w:customStyle="1" w:styleId="Heading">
    <w:name w:val="Heading"/>
    <w:next w:val="BodyA"/>
    <w:pPr>
      <w:keepNext/>
      <w:keepLines/>
      <w:spacing w:before="480" w:line="276" w:lineRule="auto"/>
      <w:outlineLvl w:val="0"/>
    </w:pPr>
    <w:rPr>
      <w:rFonts w:ascii="Cambria" w:eastAsia="Cambria" w:hAnsi="Cambria" w:cs="Cambria"/>
      <w:b/>
      <w:bCs/>
      <w:color w:val="365F91"/>
      <w:sz w:val="28"/>
      <w:szCs w:val="28"/>
      <w:u w:color="365F91"/>
      <w:lang w:val="en-US"/>
    </w:rPr>
  </w:style>
  <w:style w:type="paragraph" w:customStyle="1" w:styleId="novatia-heading2">
    <w:name w:val="novatia - heading 2"/>
    <w:next w:val="novatia-bodytext"/>
    <w:pPr>
      <w:keepNext/>
      <w:spacing w:before="360" w:after="120" w:line="280" w:lineRule="exact"/>
      <w:ind w:left="142"/>
      <w:outlineLvl w:val="1"/>
    </w:pPr>
    <w:rPr>
      <w:rFonts w:ascii="Franklin Gothic Book" w:eastAsia="Franklin Gothic Book" w:hAnsi="Franklin Gothic Book" w:cs="Franklin Gothic Book"/>
      <w:b/>
      <w:bCs/>
      <w:color w:val="000000"/>
      <w:u w:color="000000"/>
      <w:lang w:val="en-US"/>
    </w:rPr>
  </w:style>
  <w:style w:type="paragraph" w:customStyle="1" w:styleId="novatia-bodytext">
    <w:name w:val="novatia - body text"/>
    <w:pPr>
      <w:spacing w:before="120" w:after="120" w:line="280" w:lineRule="exact"/>
      <w:jc w:val="both"/>
      <w:outlineLvl w:val="5"/>
    </w:pPr>
    <w:rPr>
      <w:rFonts w:ascii="Franklin Gothic Book" w:eastAsia="Franklin Gothic Book" w:hAnsi="Franklin Gothic Book" w:cs="Franklin Gothic Book"/>
      <w:color w:val="000000"/>
      <w:u w:color="000000"/>
      <w:lang w:val="en-US"/>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4"/>
    <w:pPr>
      <w:numPr>
        <w:numId w:val="4"/>
      </w:numPr>
    </w:pPr>
  </w:style>
  <w:style w:type="numbering" w:customStyle="1" w:styleId="ImportedStyle4">
    <w:name w:val="Imported Style 4"/>
  </w:style>
  <w:style w:type="numbering" w:customStyle="1" w:styleId="List41">
    <w:name w:val="List 41"/>
    <w:basedOn w:val="ImportedStyle5"/>
    <w:pPr>
      <w:numPr>
        <w:numId w:val="5"/>
      </w:numPr>
    </w:pPr>
  </w:style>
  <w:style w:type="numbering" w:customStyle="1" w:styleId="ImportedStyle5">
    <w:name w:val="Imported Style 5"/>
  </w:style>
  <w:style w:type="numbering" w:customStyle="1" w:styleId="List51">
    <w:name w:val="List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paragraph" w:customStyle="1" w:styleId="afterhead1">
    <w:name w:val="afterhead1"/>
    <w:pPr>
      <w:ind w:left="720"/>
      <w:jc w:val="both"/>
    </w:pPr>
    <w:rPr>
      <w:rFonts w:ascii="Arial" w:hAnsi="Arial Unicode MS" w:cs="Arial Unicode MS"/>
      <w:color w:val="000000"/>
      <w:sz w:val="22"/>
      <w:szCs w:val="22"/>
      <w:u w:color="000000"/>
      <w:lang w:val="en-US"/>
    </w:rPr>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paragraph" w:customStyle="1" w:styleId="00-Normal-BB">
    <w:name w:val="00-Normal-BB"/>
    <w:pPr>
      <w:spacing w:line="360" w:lineRule="auto"/>
      <w:jc w:val="both"/>
    </w:pPr>
    <w:rPr>
      <w:rFonts w:ascii="Arial" w:hAnsi="Arial Unicode MS" w:cs="Arial Unicode MS"/>
      <w:color w:val="000000"/>
      <w:sz w:val="22"/>
      <w:szCs w:val="22"/>
      <w:u w:color="000000"/>
      <w:lang w:val="en-US"/>
    </w:rPr>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character" w:customStyle="1" w:styleId="UnresolvedMention1">
    <w:name w:val="Unresolved Mention1"/>
    <w:basedOn w:val="DefaultParagraphFont"/>
    <w:uiPriority w:val="99"/>
    <w:semiHidden/>
    <w:unhideWhenUsed/>
    <w:rsid w:val="0088127A"/>
    <w:rPr>
      <w:color w:val="808080"/>
      <w:shd w:val="clear" w:color="auto" w:fill="E6E6E6"/>
    </w:rPr>
  </w:style>
  <w:style w:type="paragraph" w:styleId="Header">
    <w:name w:val="header"/>
    <w:basedOn w:val="Normal"/>
    <w:link w:val="HeaderChar"/>
    <w:uiPriority w:val="99"/>
    <w:unhideWhenUsed/>
    <w:rsid w:val="0088127A"/>
    <w:pPr>
      <w:tabs>
        <w:tab w:val="center" w:pos="4513"/>
        <w:tab w:val="right" w:pos="9026"/>
      </w:tabs>
    </w:pPr>
  </w:style>
  <w:style w:type="character" w:customStyle="1" w:styleId="HeaderChar">
    <w:name w:val="Header Char"/>
    <w:basedOn w:val="DefaultParagraphFont"/>
    <w:link w:val="Header"/>
    <w:uiPriority w:val="99"/>
    <w:rsid w:val="0088127A"/>
    <w:rPr>
      <w:sz w:val="24"/>
      <w:szCs w:val="24"/>
      <w:lang w:val="en-US" w:eastAsia="en-US"/>
    </w:rPr>
  </w:style>
  <w:style w:type="character" w:styleId="UnresolvedMention">
    <w:name w:val="Unresolved Mention"/>
    <w:basedOn w:val="DefaultParagraphFont"/>
    <w:uiPriority w:val="99"/>
    <w:semiHidden/>
    <w:unhideWhenUsed/>
    <w:rsid w:val="00943BFB"/>
    <w:rPr>
      <w:color w:val="605E5C"/>
      <w:shd w:val="clear" w:color="auto" w:fill="E1DFDD"/>
    </w:rPr>
  </w:style>
  <w:style w:type="character" w:customStyle="1" w:styleId="normaltextrun">
    <w:name w:val="normaltextrun"/>
    <w:basedOn w:val="DefaultParagraphFont"/>
    <w:rsid w:val="000F4EE1"/>
  </w:style>
  <w:style w:type="character" w:customStyle="1" w:styleId="Heading1Char">
    <w:name w:val="Heading 1 Char"/>
    <w:basedOn w:val="DefaultParagraphFont"/>
    <w:link w:val="Heading1"/>
    <w:uiPriority w:val="9"/>
    <w:rsid w:val="004B3E98"/>
    <w:rPr>
      <w:rFonts w:ascii="Calibri" w:eastAsiaTheme="majorEastAsia" w:hAnsi="Calibri" w:cstheme="majorBidi"/>
      <w:b/>
      <w:color w:val="528F2A" w:themeColor="accent2" w:themeShade="BF"/>
      <w:sz w:val="28"/>
      <w:szCs w:val="32"/>
      <w:lang w:val="en-US" w:eastAsia="en-US"/>
    </w:rPr>
  </w:style>
  <w:style w:type="character" w:customStyle="1" w:styleId="Heading2Char">
    <w:name w:val="Heading 2 Char"/>
    <w:basedOn w:val="DefaultParagraphFont"/>
    <w:link w:val="Heading2"/>
    <w:uiPriority w:val="9"/>
    <w:rsid w:val="004B3E98"/>
    <w:rPr>
      <w:rFonts w:ascii="Calibri" w:eastAsiaTheme="majorEastAsia" w:hAnsi="Calibri" w:cstheme="majorBidi"/>
      <w:b/>
      <w:color w:val="528F2A" w:themeColor="accent2" w:themeShade="BF"/>
      <w:sz w:val="24"/>
      <w:szCs w:val="26"/>
      <w:lang w:val="en-US" w:eastAsia="en-US"/>
    </w:rPr>
  </w:style>
  <w:style w:type="character" w:customStyle="1" w:styleId="Heading3Char">
    <w:name w:val="Heading 3 Char"/>
    <w:basedOn w:val="DefaultParagraphFont"/>
    <w:link w:val="Heading3"/>
    <w:uiPriority w:val="9"/>
    <w:rsid w:val="004B3E98"/>
    <w:rPr>
      <w:rFonts w:ascii="Calibri" w:eastAsiaTheme="majorEastAsia" w:hAnsi="Calibri" w:cstheme="majorBidi"/>
      <w:b/>
      <w:color w:val="528F2A" w:themeColor="accent2" w:themeShade="BF"/>
      <w:sz w:val="22"/>
      <w:szCs w:val="24"/>
      <w:lang w:val="en-US" w:eastAsia="en-US"/>
    </w:rPr>
  </w:style>
  <w:style w:type="character" w:customStyle="1" w:styleId="Heading4Char">
    <w:name w:val="Heading 4 Char"/>
    <w:basedOn w:val="DefaultParagraphFont"/>
    <w:link w:val="Heading4"/>
    <w:uiPriority w:val="9"/>
    <w:semiHidden/>
    <w:rsid w:val="004B3E98"/>
    <w:rPr>
      <w:rFonts w:asciiTheme="majorHAnsi" w:eastAsiaTheme="majorEastAsia" w:hAnsiTheme="majorHAnsi" w:cstheme="majorBidi"/>
      <w:i/>
      <w:iCs/>
      <w:color w:val="2F759E" w:themeColor="accent1" w:themeShade="BF"/>
      <w:sz w:val="24"/>
      <w:szCs w:val="24"/>
      <w:lang w:val="en-US" w:eastAsia="en-US"/>
    </w:rPr>
  </w:style>
  <w:style w:type="character" w:customStyle="1" w:styleId="Heading5Char">
    <w:name w:val="Heading 5 Char"/>
    <w:basedOn w:val="DefaultParagraphFont"/>
    <w:link w:val="Heading5"/>
    <w:uiPriority w:val="9"/>
    <w:semiHidden/>
    <w:rsid w:val="004B3E98"/>
    <w:rPr>
      <w:rFonts w:asciiTheme="majorHAnsi" w:eastAsiaTheme="majorEastAsia" w:hAnsiTheme="majorHAnsi" w:cstheme="majorBidi"/>
      <w:color w:val="2F759E" w:themeColor="accent1" w:themeShade="BF"/>
      <w:sz w:val="24"/>
      <w:szCs w:val="24"/>
      <w:lang w:val="en-US" w:eastAsia="en-US"/>
    </w:rPr>
  </w:style>
  <w:style w:type="character" w:customStyle="1" w:styleId="Heading6Char">
    <w:name w:val="Heading 6 Char"/>
    <w:basedOn w:val="DefaultParagraphFont"/>
    <w:link w:val="Heading6"/>
    <w:uiPriority w:val="9"/>
    <w:semiHidden/>
    <w:rsid w:val="004B3E98"/>
    <w:rPr>
      <w:rFonts w:asciiTheme="majorHAnsi" w:eastAsiaTheme="majorEastAsia" w:hAnsiTheme="majorHAnsi" w:cstheme="majorBidi"/>
      <w:color w:val="1F4E69" w:themeColor="accent1" w:themeShade="7F"/>
      <w:sz w:val="24"/>
      <w:szCs w:val="24"/>
      <w:lang w:val="en-US" w:eastAsia="en-US"/>
    </w:rPr>
  </w:style>
  <w:style w:type="character" w:customStyle="1" w:styleId="Heading7Char">
    <w:name w:val="Heading 7 Char"/>
    <w:basedOn w:val="DefaultParagraphFont"/>
    <w:link w:val="Heading7"/>
    <w:uiPriority w:val="9"/>
    <w:semiHidden/>
    <w:rsid w:val="004B3E98"/>
    <w:rPr>
      <w:rFonts w:asciiTheme="majorHAnsi" w:eastAsiaTheme="majorEastAsia" w:hAnsiTheme="majorHAnsi" w:cstheme="majorBidi"/>
      <w:i/>
      <w:iCs/>
      <w:color w:val="1F4E69" w:themeColor="accent1" w:themeShade="7F"/>
      <w:sz w:val="24"/>
      <w:szCs w:val="24"/>
      <w:lang w:val="en-US" w:eastAsia="en-US"/>
    </w:rPr>
  </w:style>
  <w:style w:type="character" w:customStyle="1" w:styleId="Heading8Char">
    <w:name w:val="Heading 8 Char"/>
    <w:basedOn w:val="DefaultParagraphFont"/>
    <w:link w:val="Heading8"/>
    <w:uiPriority w:val="9"/>
    <w:semiHidden/>
    <w:rsid w:val="004B3E98"/>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4B3E98"/>
    <w:rPr>
      <w:rFonts w:asciiTheme="majorHAnsi" w:eastAsiaTheme="majorEastAsia" w:hAnsiTheme="majorHAnsi" w:cstheme="majorBidi"/>
      <w:i/>
      <w:iCs/>
      <w:color w:val="272727" w:themeColor="text1" w:themeTint="D8"/>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smith@tmet.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smith@tmet.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278660E662814396738D3BB46E3644" ma:contentTypeVersion="4" ma:contentTypeDescription="Create a new document." ma:contentTypeScope="" ma:versionID="634f3579f0cce55cadeac86ff05f5b77">
  <xsd:schema xmlns:xsd="http://www.w3.org/2001/XMLSchema" xmlns:xs="http://www.w3.org/2001/XMLSchema" xmlns:p="http://schemas.microsoft.com/office/2006/metadata/properties" xmlns:ns2="740e3e52-7b8f-48ea-9236-dac49aaca293" targetNamespace="http://schemas.microsoft.com/office/2006/metadata/properties" ma:root="true" ma:fieldsID="12d53803e658832e13d12776a1bf129b" ns2:_="">
    <xsd:import namespace="740e3e52-7b8f-48ea-9236-dac49aaca2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e3e52-7b8f-48ea-9236-dac49aaca2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4D2FCC-4789-421C-B792-FAD8D6F3E5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513C5B-B2FD-E94B-A70C-ED60E41ECC07}">
  <ds:schemaRefs>
    <ds:schemaRef ds:uri="http://schemas.openxmlformats.org/officeDocument/2006/bibliography"/>
  </ds:schemaRefs>
</ds:datastoreItem>
</file>

<file path=customXml/itemProps3.xml><?xml version="1.0" encoding="utf-8"?>
<ds:datastoreItem xmlns:ds="http://schemas.openxmlformats.org/officeDocument/2006/customXml" ds:itemID="{7C7773C1-DF70-4106-A6AD-15BD7A3DE8EE}">
  <ds:schemaRefs>
    <ds:schemaRef ds:uri="http://schemas.microsoft.com/sharepoint/v3/contenttype/forms"/>
  </ds:schemaRefs>
</ds:datastoreItem>
</file>

<file path=customXml/itemProps4.xml><?xml version="1.0" encoding="utf-8"?>
<ds:datastoreItem xmlns:ds="http://schemas.openxmlformats.org/officeDocument/2006/customXml" ds:itemID="{38B17D72-BF5F-48F3-A897-167BB4C96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e3e52-7b8f-48ea-9236-dac49aaca2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2221</Words>
  <Characters>12241</Characters>
  <Application>Microsoft Office Word</Application>
  <DocSecurity>0</DocSecurity>
  <Lines>278</Lines>
  <Paragraphs>168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Premdjy</dc:creator>
  <cp:lastModifiedBy>Grahame Smith</cp:lastModifiedBy>
  <cp:revision>66</cp:revision>
  <dcterms:created xsi:type="dcterms:W3CDTF">2018-03-01T10:49:00Z</dcterms:created>
  <dcterms:modified xsi:type="dcterms:W3CDTF">2026-02-02T16:23:00Z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fe2a56-af49-4a87-8d01-0ad3300d8c60_Enabled">
    <vt:lpwstr>true</vt:lpwstr>
  </property>
  <property fmtid="{D5CDD505-2E9C-101B-9397-08002B2CF9AE}" pid="3" name="MSIP_Label_d6fe2a56-af49-4a87-8d01-0ad3300d8c60_SetDate">
    <vt:lpwstr>2024-03-01T13:35:54Z</vt:lpwstr>
  </property>
  <property fmtid="{D5CDD505-2E9C-101B-9397-08002B2CF9AE}" pid="4" name="MSIP_Label_d6fe2a56-af49-4a87-8d01-0ad3300d8c60_Method">
    <vt:lpwstr>Standard</vt:lpwstr>
  </property>
  <property fmtid="{D5CDD505-2E9C-101B-9397-08002B2CF9AE}" pid="5" name="MSIP_Label_d6fe2a56-af49-4a87-8d01-0ad3300d8c60_Name">
    <vt:lpwstr>defa4170-0d19-0005-0004-bc88714345d2</vt:lpwstr>
  </property>
  <property fmtid="{D5CDD505-2E9C-101B-9397-08002B2CF9AE}" pid="6" name="MSIP_Label_d6fe2a56-af49-4a87-8d01-0ad3300d8c60_SiteId">
    <vt:lpwstr>51640577-21a1-4ce3-8bc8-5bb90cabad75</vt:lpwstr>
  </property>
  <property fmtid="{D5CDD505-2E9C-101B-9397-08002B2CF9AE}" pid="7" name="MSIP_Label_d6fe2a56-af49-4a87-8d01-0ad3300d8c60_ActionId">
    <vt:lpwstr>6a4e5697-906f-4d73-a576-6e51f5932f92</vt:lpwstr>
  </property>
  <property fmtid="{D5CDD505-2E9C-101B-9397-08002B2CF9AE}" pid="8" name="MSIP_Label_d6fe2a56-af49-4a87-8d01-0ad3300d8c60_ContentBits">
    <vt:lpwstr>0</vt:lpwstr>
  </property>
  <property fmtid="{D5CDD505-2E9C-101B-9397-08002B2CF9AE}" pid="9" name="ContentTypeId">
    <vt:lpwstr>0x01010022278660E662814396738D3BB46E3644</vt:lpwstr>
  </property>
  <property fmtid="{D5CDD505-2E9C-101B-9397-08002B2CF9AE}" pid="10" name="docLang">
    <vt:lpwstr>en</vt:lpwstr>
  </property>
</Properties>
</file>